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6B957" w14:textId="07097CF2" w:rsidR="00870B6E" w:rsidRPr="00D811F7" w:rsidRDefault="00FC2BA2" w:rsidP="00DB5666">
      <w:pPr>
        <w:pStyle w:val="Titre1"/>
        <w:pBdr>
          <w:bottom w:val="single" w:sz="4" w:space="1" w:color="auto"/>
        </w:pBdr>
        <w:spacing w:before="120"/>
        <w:jc w:val="center"/>
        <w:rPr>
          <w:sz w:val="28"/>
        </w:rPr>
      </w:pPr>
      <w:r w:rsidRPr="00D94FB0">
        <w:rPr>
          <w:sz w:val="36"/>
          <w:szCs w:val="36"/>
        </w:rPr>
        <w:t>Fiche REB</w:t>
      </w:r>
      <w:r w:rsidR="002C3942" w:rsidRPr="00D94FB0">
        <w:rPr>
          <w:sz w:val="36"/>
          <w:szCs w:val="36"/>
        </w:rPr>
        <w:t xml:space="preserve"> </w:t>
      </w:r>
      <w:r w:rsidRPr="00D94FB0">
        <w:rPr>
          <w:sz w:val="36"/>
          <w:szCs w:val="36"/>
        </w:rPr>
        <w:t>- D</w:t>
      </w:r>
      <w:r w:rsidR="00A06BD3" w:rsidRPr="00D94FB0">
        <w:rPr>
          <w:sz w:val="36"/>
          <w:szCs w:val="36"/>
        </w:rPr>
        <w:t>iphtérie</w:t>
      </w:r>
      <w:r w:rsidR="00757D8D">
        <w:rPr>
          <w:sz w:val="28"/>
        </w:rPr>
        <w:br/>
      </w:r>
      <w:r w:rsidR="00897F71">
        <w:rPr>
          <w:sz w:val="28"/>
        </w:rPr>
        <w:t>R</w:t>
      </w:r>
      <w:r w:rsidR="00870B6E" w:rsidRPr="00D811F7">
        <w:rPr>
          <w:sz w:val="28"/>
        </w:rPr>
        <w:t>epérer</w:t>
      </w:r>
      <w:r w:rsidR="00757D8D">
        <w:rPr>
          <w:sz w:val="28"/>
        </w:rPr>
        <w:t xml:space="preserve"> </w:t>
      </w:r>
      <w:r w:rsidR="00870B6E" w:rsidRPr="00D811F7">
        <w:rPr>
          <w:sz w:val="28"/>
        </w:rPr>
        <w:t>et prendre en charge un patient suspect en France</w:t>
      </w:r>
    </w:p>
    <w:p w14:paraId="656107E2" w14:textId="11F6F779" w:rsidR="00BB51F2" w:rsidRPr="00715FE1" w:rsidRDefault="00715FE1" w:rsidP="00BB51F2">
      <w:pPr>
        <w:spacing w:after="0" w:line="240" w:lineRule="auto"/>
        <w:jc w:val="center"/>
        <w:rPr>
          <w:i/>
          <w:color w:val="9BA7B2" w:themeColor="accent5" w:themeTint="99"/>
          <w:sz w:val="18"/>
        </w:rPr>
      </w:pPr>
      <w:r w:rsidRPr="00715FE1">
        <w:rPr>
          <w:i/>
          <w:color w:val="9BA7B2" w:themeColor="accent5" w:themeTint="99"/>
          <w:sz w:val="18"/>
        </w:rPr>
        <w:t>Version du 13/05/2024</w:t>
      </w:r>
    </w:p>
    <w:p w14:paraId="56785BAA" w14:textId="77777777" w:rsidR="00D811F7" w:rsidRDefault="00D811F7" w:rsidP="00BB51F2">
      <w:pPr>
        <w:spacing w:after="0" w:line="240" w:lineRule="auto"/>
        <w:rPr>
          <w:sz w:val="18"/>
        </w:rPr>
        <w:sectPr w:rsidR="00D811F7" w:rsidSect="008C6FDE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1418" w:bottom="1134" w:left="1418" w:header="709" w:footer="567" w:gutter="0"/>
          <w:pgNumType w:start="1"/>
          <w:cols w:space="708"/>
          <w:docGrid w:linePitch="360"/>
        </w:sectPr>
      </w:pPr>
    </w:p>
    <w:p w14:paraId="14B107CB" w14:textId="77777777" w:rsidR="00DA22BB" w:rsidRDefault="00DA22BB" w:rsidP="00A45B45">
      <w:pPr>
        <w:spacing w:after="0" w:line="240" w:lineRule="auto"/>
        <w:jc w:val="both"/>
        <w:rPr>
          <w:rFonts w:cs="Open Sans"/>
          <w:i/>
          <w:szCs w:val="18"/>
        </w:rPr>
      </w:pPr>
    </w:p>
    <w:p w14:paraId="51408904" w14:textId="2E64E308" w:rsidR="00473A0C" w:rsidRPr="00DB5666" w:rsidRDefault="00A45B45" w:rsidP="002A502C">
      <w:pPr>
        <w:spacing w:after="0" w:line="240" w:lineRule="auto"/>
        <w:jc w:val="both"/>
        <w:rPr>
          <w:rFonts w:cs="Open Sans"/>
          <w:szCs w:val="20"/>
        </w:rPr>
      </w:pPr>
      <w:r w:rsidRPr="00DB5666">
        <w:rPr>
          <w:rFonts w:cs="Open Sans"/>
          <w:szCs w:val="20"/>
        </w:rPr>
        <w:t xml:space="preserve">Infection causée par les souches </w:t>
      </w:r>
      <w:proofErr w:type="spellStart"/>
      <w:r w:rsidRPr="00DB5666">
        <w:rPr>
          <w:rFonts w:cs="Open Sans"/>
          <w:b/>
          <w:bCs/>
          <w:szCs w:val="20"/>
        </w:rPr>
        <w:t>toxiniques</w:t>
      </w:r>
      <w:proofErr w:type="spellEnd"/>
      <w:r w:rsidRPr="00DB5666">
        <w:rPr>
          <w:rFonts w:cs="Open Sans"/>
          <w:b/>
          <w:bCs/>
          <w:szCs w:val="20"/>
        </w:rPr>
        <w:t xml:space="preserve"> </w:t>
      </w:r>
      <w:r w:rsidRPr="00DB5666">
        <w:rPr>
          <w:rFonts w:cs="Open Sans"/>
          <w:szCs w:val="20"/>
        </w:rPr>
        <w:t>de</w:t>
      </w:r>
      <w:r w:rsidRPr="00DB5666">
        <w:rPr>
          <w:rFonts w:cs="Open Sans"/>
          <w:b/>
          <w:bCs/>
          <w:szCs w:val="20"/>
        </w:rPr>
        <w:t xml:space="preserve"> </w:t>
      </w:r>
      <w:proofErr w:type="spellStart"/>
      <w:r w:rsidRPr="00DB5666">
        <w:rPr>
          <w:rFonts w:cs="Open Sans"/>
          <w:b/>
          <w:bCs/>
          <w:szCs w:val="20"/>
        </w:rPr>
        <w:t>Corynebacterium</w:t>
      </w:r>
      <w:proofErr w:type="spellEnd"/>
      <w:r w:rsidRPr="00DB5666">
        <w:rPr>
          <w:rFonts w:cs="Open Sans"/>
          <w:b/>
          <w:bCs/>
          <w:szCs w:val="20"/>
        </w:rPr>
        <w:t xml:space="preserve"> </w:t>
      </w:r>
      <w:proofErr w:type="spellStart"/>
      <w:r w:rsidRPr="00DB5666">
        <w:rPr>
          <w:rFonts w:cs="Open Sans"/>
          <w:b/>
          <w:bCs/>
          <w:szCs w:val="20"/>
        </w:rPr>
        <w:t>Diphtheriae</w:t>
      </w:r>
      <w:proofErr w:type="spellEnd"/>
      <w:r w:rsidRPr="00DB5666">
        <w:rPr>
          <w:rFonts w:cs="Open Sans"/>
          <w:b/>
          <w:bCs/>
          <w:szCs w:val="20"/>
        </w:rPr>
        <w:t xml:space="preserve"> </w:t>
      </w:r>
      <w:r w:rsidRPr="00DB5666">
        <w:rPr>
          <w:rFonts w:cs="Open Sans"/>
          <w:szCs w:val="20"/>
        </w:rPr>
        <w:t xml:space="preserve">(transmission interhumaine +++), </w:t>
      </w:r>
      <w:proofErr w:type="spellStart"/>
      <w:r w:rsidRPr="00DB5666">
        <w:rPr>
          <w:rFonts w:cs="Open Sans"/>
          <w:b/>
          <w:bCs/>
          <w:szCs w:val="20"/>
        </w:rPr>
        <w:t>Ulcerans</w:t>
      </w:r>
      <w:proofErr w:type="spellEnd"/>
      <w:r w:rsidRPr="00DB5666">
        <w:rPr>
          <w:rFonts w:cs="Open Sans"/>
          <w:szCs w:val="20"/>
        </w:rPr>
        <w:t xml:space="preserve"> (transmission zoonotique chats/chiens), </w:t>
      </w:r>
      <w:proofErr w:type="spellStart"/>
      <w:r w:rsidRPr="00DB5666">
        <w:rPr>
          <w:rFonts w:cs="Open Sans"/>
          <w:b/>
          <w:bCs/>
          <w:szCs w:val="20"/>
        </w:rPr>
        <w:t>Pseudotuberculosis</w:t>
      </w:r>
      <w:proofErr w:type="spellEnd"/>
      <w:r w:rsidRPr="00DB5666">
        <w:rPr>
          <w:rFonts w:cs="Open Sans"/>
          <w:szCs w:val="20"/>
        </w:rPr>
        <w:t xml:space="preserve"> (transmission zoonotique ovins/caprins). Maladie grave potentiellement </w:t>
      </w:r>
      <w:r w:rsidRPr="00DB5666">
        <w:rPr>
          <w:rFonts w:cs="Open Sans"/>
          <w:b/>
          <w:bCs/>
          <w:szCs w:val="20"/>
        </w:rPr>
        <w:t>mortelle</w:t>
      </w:r>
      <w:r w:rsidRPr="00DB5666">
        <w:rPr>
          <w:rFonts w:cs="Open Sans"/>
          <w:szCs w:val="20"/>
        </w:rPr>
        <w:t xml:space="preserve"> par obstruction </w:t>
      </w:r>
      <w:r w:rsidRPr="00DB5666">
        <w:rPr>
          <w:rFonts w:cs="Open Sans"/>
          <w:b/>
          <w:bCs/>
          <w:szCs w:val="20"/>
        </w:rPr>
        <w:t>respiratoire</w:t>
      </w:r>
      <w:r w:rsidRPr="00DB5666">
        <w:rPr>
          <w:rFonts w:cs="Open Sans"/>
          <w:szCs w:val="20"/>
        </w:rPr>
        <w:t xml:space="preserve"> ou par atteinte </w:t>
      </w:r>
      <w:r w:rsidRPr="00DB5666">
        <w:rPr>
          <w:rFonts w:cs="Open Sans"/>
          <w:b/>
          <w:bCs/>
          <w:szCs w:val="20"/>
        </w:rPr>
        <w:t>cardiaque</w:t>
      </w:r>
      <w:r w:rsidRPr="00DB5666">
        <w:rPr>
          <w:rFonts w:cs="Open Sans"/>
          <w:szCs w:val="20"/>
        </w:rPr>
        <w:t xml:space="preserve"> ou </w:t>
      </w:r>
      <w:r w:rsidRPr="00DB5666">
        <w:rPr>
          <w:rFonts w:cs="Open Sans"/>
          <w:b/>
          <w:bCs/>
          <w:szCs w:val="20"/>
        </w:rPr>
        <w:t>neurologique</w:t>
      </w:r>
      <w:r w:rsidRPr="00DB5666">
        <w:rPr>
          <w:rFonts w:cs="Open Sans"/>
          <w:szCs w:val="20"/>
        </w:rPr>
        <w:t xml:space="preserve">. </w:t>
      </w:r>
    </w:p>
    <w:p w14:paraId="6F667A14" w14:textId="77777777" w:rsidR="002A5F29" w:rsidRPr="00DB5666" w:rsidRDefault="002A5F29" w:rsidP="002A502C">
      <w:pPr>
        <w:spacing w:after="0" w:line="240" w:lineRule="auto"/>
        <w:jc w:val="both"/>
        <w:rPr>
          <w:rFonts w:cs="Open Sans"/>
          <w:szCs w:val="20"/>
        </w:rPr>
      </w:pPr>
    </w:p>
    <w:p w14:paraId="4A51A3F1" w14:textId="372506A9" w:rsidR="00A45B45" w:rsidRPr="00DB5666" w:rsidRDefault="00A45B45" w:rsidP="002A502C">
      <w:pPr>
        <w:spacing w:after="0" w:line="240" w:lineRule="auto"/>
        <w:jc w:val="both"/>
        <w:rPr>
          <w:rFonts w:eastAsia="Times New Roman" w:cs="Open Sans"/>
          <w:szCs w:val="20"/>
          <w:lang w:eastAsia="fr-FR"/>
        </w:rPr>
      </w:pPr>
      <w:r w:rsidRPr="00DB5666">
        <w:rPr>
          <w:rFonts w:eastAsia="+mn-ea" w:cs="Open Sans"/>
          <w:color w:val="000000"/>
          <w:kern w:val="24"/>
          <w:szCs w:val="20"/>
          <w:lang w:eastAsia="fr-FR"/>
        </w:rPr>
        <w:t xml:space="preserve">Vaccination préventive efficace. Possible recrudescence de cas sur patients migrants récents </w:t>
      </w:r>
      <w:r w:rsidR="00A30AA5" w:rsidRPr="00DB5666">
        <w:rPr>
          <w:rFonts w:eastAsia="+mn-ea" w:cs="Open Sans"/>
          <w:color w:val="000000"/>
          <w:kern w:val="24"/>
          <w:szCs w:val="20"/>
          <w:lang w:eastAsia="fr-FR"/>
        </w:rPr>
        <w:t xml:space="preserve">issus </w:t>
      </w:r>
      <w:r w:rsidRPr="00DB5666">
        <w:rPr>
          <w:rFonts w:eastAsia="+mn-ea" w:cs="Open Sans"/>
          <w:color w:val="000000"/>
          <w:kern w:val="24"/>
          <w:szCs w:val="20"/>
          <w:lang w:eastAsia="fr-FR"/>
        </w:rPr>
        <w:t xml:space="preserve">de zone à faible couverture vaccinale vivant dans des conditions précaires. Maladie à déclaration obligatoire. </w:t>
      </w:r>
    </w:p>
    <w:p w14:paraId="33D53539" w14:textId="0A43BC1F" w:rsidR="00D811F7" w:rsidRPr="00DB5666" w:rsidRDefault="00A45B45" w:rsidP="002A502C">
      <w:pPr>
        <w:spacing w:after="0" w:line="240" w:lineRule="auto"/>
        <w:jc w:val="both"/>
        <w:rPr>
          <w:rFonts w:eastAsia="Times New Roman" w:cs="Open Sans"/>
          <w:szCs w:val="20"/>
          <w:lang w:eastAsia="fr-FR"/>
        </w:rPr>
        <w:sectPr w:rsidR="00D811F7" w:rsidRPr="00DB5666" w:rsidSect="00AB6A44">
          <w:type w:val="continuous"/>
          <w:pgSz w:w="11906" w:h="16838" w:code="9"/>
          <w:pgMar w:top="1418" w:right="991" w:bottom="1134" w:left="993" w:header="709" w:footer="708" w:gutter="0"/>
          <w:pgNumType w:start="1"/>
          <w:cols w:num="2" w:space="282"/>
          <w:titlePg/>
          <w:docGrid w:linePitch="360"/>
        </w:sectPr>
      </w:pPr>
      <w:r w:rsidRPr="00DB5666">
        <w:rPr>
          <w:rFonts w:eastAsia="+mn-ea" w:cs="Open Sans"/>
          <w:b/>
          <w:bCs/>
          <w:iCs/>
          <w:color w:val="000000"/>
          <w:kern w:val="24"/>
          <w:szCs w:val="20"/>
          <w:lang w:eastAsia="fr-FR"/>
        </w:rPr>
        <w:t xml:space="preserve">Les souches non </w:t>
      </w:r>
      <w:proofErr w:type="spellStart"/>
      <w:r w:rsidRPr="00DB5666">
        <w:rPr>
          <w:rFonts w:eastAsia="+mn-ea" w:cs="Open Sans"/>
          <w:b/>
          <w:bCs/>
          <w:iCs/>
          <w:color w:val="000000"/>
          <w:kern w:val="24"/>
          <w:szCs w:val="20"/>
          <w:lang w:eastAsia="fr-FR"/>
        </w:rPr>
        <w:t>toxiniques</w:t>
      </w:r>
      <w:proofErr w:type="spellEnd"/>
      <w:r w:rsidRPr="00DB5666">
        <w:rPr>
          <w:rFonts w:eastAsia="+mn-ea" w:cs="Open Sans"/>
          <w:b/>
          <w:bCs/>
          <w:iCs/>
          <w:color w:val="000000"/>
          <w:kern w:val="24"/>
          <w:szCs w:val="20"/>
          <w:lang w:eastAsia="fr-FR"/>
        </w:rPr>
        <w:t xml:space="preserve"> ne sont pas abordées dans cette fiche et ne justifient pas de mesure particulière</w:t>
      </w:r>
      <w:r w:rsidR="00A30AA5" w:rsidRPr="00DB5666">
        <w:rPr>
          <w:rFonts w:eastAsia="+mn-ea" w:cs="Open Sans"/>
          <w:b/>
          <w:bCs/>
          <w:iCs/>
          <w:color w:val="000000"/>
          <w:kern w:val="24"/>
          <w:szCs w:val="20"/>
          <w:lang w:eastAsia="fr-FR"/>
        </w:rPr>
        <w:t>.</w:t>
      </w:r>
    </w:p>
    <w:p w14:paraId="5BAAE805" w14:textId="77777777" w:rsidR="00DB5666" w:rsidRDefault="00DB5666" w:rsidP="00DB5666">
      <w:pPr>
        <w:spacing w:after="0" w:line="240" w:lineRule="auto"/>
        <w:jc w:val="both"/>
        <w:rPr>
          <w:sz w:val="32"/>
        </w:rPr>
      </w:pPr>
    </w:p>
    <w:p w14:paraId="4B297D01" w14:textId="0696A0FE" w:rsidR="002A502C" w:rsidRPr="00C30BDD" w:rsidRDefault="00BB51F2" w:rsidP="002A5F29">
      <w:pPr>
        <w:pStyle w:val="Titre1"/>
        <w:spacing w:before="120"/>
        <w:ind w:left="-426" w:right="-428"/>
        <w:contextualSpacing/>
        <w:jc w:val="both"/>
        <w:rPr>
          <w:sz w:val="32"/>
        </w:rPr>
      </w:pPr>
      <w:r w:rsidRPr="00C30BDD">
        <w:rPr>
          <w:sz w:val="32"/>
        </w:rPr>
        <w:t xml:space="preserve">Dépister </w:t>
      </w:r>
      <w:bookmarkStart w:id="0" w:name="_GoBack"/>
      <w:bookmarkEnd w:id="0"/>
    </w:p>
    <w:p w14:paraId="72018392" w14:textId="47278BA7" w:rsidR="002A502C" w:rsidRPr="009076F0" w:rsidRDefault="00C13A1B" w:rsidP="002A5F29">
      <w:pPr>
        <w:pStyle w:val="Titre1"/>
        <w:spacing w:before="120"/>
        <w:ind w:left="-426" w:right="-428"/>
        <w:contextualSpacing/>
        <w:jc w:val="both"/>
        <w:rPr>
          <w:b/>
          <w:i/>
          <w:color w:val="EE6B4D"/>
          <w:sz w:val="24"/>
          <w:szCs w:val="24"/>
        </w:rPr>
      </w:pPr>
      <w:r w:rsidRPr="009076F0">
        <w:rPr>
          <w:rStyle w:val="Titre2Car"/>
          <w:sz w:val="24"/>
          <w:szCs w:val="24"/>
        </w:rPr>
        <w:t>Patient s</w:t>
      </w:r>
      <w:r w:rsidR="00A06BD3" w:rsidRPr="009076F0">
        <w:rPr>
          <w:rStyle w:val="Titre2Car"/>
          <w:sz w:val="24"/>
          <w:szCs w:val="24"/>
        </w:rPr>
        <w:t xml:space="preserve">uspect = </w:t>
      </w:r>
      <w:r w:rsidR="00B13C40" w:rsidRPr="009076F0">
        <w:rPr>
          <w:rStyle w:val="Titre2Car"/>
          <w:sz w:val="24"/>
          <w:szCs w:val="24"/>
        </w:rPr>
        <w:t>t</w:t>
      </w:r>
      <w:r w:rsidR="00A06BD3" w:rsidRPr="009076F0">
        <w:rPr>
          <w:rStyle w:val="Titre2Car"/>
          <w:sz w:val="24"/>
          <w:szCs w:val="24"/>
        </w:rPr>
        <w:t xml:space="preserve">ableau clinique </w:t>
      </w:r>
      <w:r w:rsidR="00965A30" w:rsidRPr="009076F0">
        <w:rPr>
          <w:rStyle w:val="Titre2Car"/>
          <w:sz w:val="24"/>
          <w:szCs w:val="24"/>
        </w:rPr>
        <w:t>avec ou sans</w:t>
      </w:r>
      <w:r w:rsidR="00856CFD" w:rsidRPr="009076F0">
        <w:rPr>
          <w:rStyle w:val="Titre2Car"/>
          <w:sz w:val="24"/>
          <w:szCs w:val="24"/>
        </w:rPr>
        <w:t xml:space="preserve"> </w:t>
      </w:r>
      <w:r w:rsidR="00B13C40" w:rsidRPr="009076F0">
        <w:rPr>
          <w:rStyle w:val="Titre2Car"/>
          <w:sz w:val="24"/>
          <w:szCs w:val="24"/>
        </w:rPr>
        <w:t xml:space="preserve">exposition </w:t>
      </w:r>
      <w:r w:rsidR="00965A30" w:rsidRPr="009076F0">
        <w:rPr>
          <w:rStyle w:val="Titre2Car"/>
          <w:sz w:val="24"/>
          <w:szCs w:val="24"/>
        </w:rPr>
        <w:t>compatible</w:t>
      </w:r>
    </w:p>
    <w:p w14:paraId="7C966473" w14:textId="40CA1671" w:rsidR="006E46AA" w:rsidRPr="00DB5666" w:rsidRDefault="004A3A24" w:rsidP="002A5F29">
      <w:pPr>
        <w:ind w:left="-425" w:right="-425"/>
        <w:contextualSpacing/>
        <w:jc w:val="both"/>
        <w:rPr>
          <w:szCs w:val="20"/>
        </w:rPr>
      </w:pPr>
      <w:r w:rsidRPr="00DB5666">
        <w:rPr>
          <w:noProof/>
          <w:szCs w:val="20"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 wp14:anchorId="2805D505" wp14:editId="4B5FF18E">
            <wp:simplePos x="0" y="0"/>
            <wp:positionH relativeFrom="margin">
              <wp:posOffset>4099197</wp:posOffset>
            </wp:positionH>
            <wp:positionV relativeFrom="paragraph">
              <wp:posOffset>67310</wp:posOffset>
            </wp:positionV>
            <wp:extent cx="1927860" cy="1901190"/>
            <wp:effectExtent l="0" t="0" r="0" b="381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hoto 1 diphtérie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1901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3A1B" w:rsidRPr="00DB5666">
        <w:rPr>
          <w:b/>
          <w:szCs w:val="20"/>
          <w:u w:val="single"/>
        </w:rPr>
        <w:t>Tableau clinique</w:t>
      </w:r>
      <w:r w:rsidR="006E46AA" w:rsidRPr="00DB5666">
        <w:rPr>
          <w:szCs w:val="20"/>
        </w:rPr>
        <w:t xml:space="preserve"> : incubation de 2 à 5 jours, maximum 7-10 jours après exposition</w:t>
      </w:r>
      <w:r w:rsidR="00A30AA5" w:rsidRPr="00DB5666">
        <w:rPr>
          <w:szCs w:val="20"/>
        </w:rPr>
        <w:t>.</w:t>
      </w:r>
    </w:p>
    <w:p w14:paraId="5D843AE4" w14:textId="0FC2C81D" w:rsidR="006E46AA" w:rsidRPr="00DB5666" w:rsidRDefault="006E46AA" w:rsidP="002A5F29">
      <w:pPr>
        <w:ind w:left="-425" w:right="-425"/>
        <w:contextualSpacing/>
        <w:jc w:val="both"/>
        <w:rPr>
          <w:szCs w:val="20"/>
        </w:rPr>
      </w:pPr>
      <w:r w:rsidRPr="00DB5666">
        <w:rPr>
          <w:b/>
          <w:bCs/>
          <w:szCs w:val="20"/>
        </w:rPr>
        <w:t xml:space="preserve">Angine/pharyngite </w:t>
      </w:r>
      <w:r w:rsidRPr="00DB5666">
        <w:rPr>
          <w:szCs w:val="20"/>
        </w:rPr>
        <w:t>fébrile +/- adénopathies satellites volumineuses (</w:t>
      </w:r>
      <w:r w:rsidRPr="00DB5666">
        <w:rPr>
          <w:i/>
          <w:iCs/>
          <w:szCs w:val="20"/>
        </w:rPr>
        <w:t>bull neck</w:t>
      </w:r>
      <w:r w:rsidRPr="00DB5666">
        <w:rPr>
          <w:szCs w:val="20"/>
        </w:rPr>
        <w:t xml:space="preserve">). </w:t>
      </w:r>
    </w:p>
    <w:p w14:paraId="34D42C53" w14:textId="3663E990" w:rsidR="006E46AA" w:rsidRPr="00DB5666" w:rsidRDefault="006E46AA" w:rsidP="002A5F29">
      <w:pPr>
        <w:spacing w:after="0"/>
        <w:ind w:left="-426" w:right="-428"/>
        <w:contextualSpacing/>
        <w:jc w:val="both"/>
        <w:rPr>
          <w:szCs w:val="20"/>
        </w:rPr>
      </w:pPr>
      <w:r w:rsidRPr="00DB5666">
        <w:rPr>
          <w:szCs w:val="20"/>
        </w:rPr>
        <w:t>Aspect caractéristique d’aggravation rapide de fausses membranes recouvrant les amygdales puis le pharynx et extension au larynx avec risque d’obstruction (croup)</w:t>
      </w:r>
      <w:r w:rsidR="00D14E47" w:rsidRPr="00DB5666">
        <w:rPr>
          <w:szCs w:val="20"/>
        </w:rPr>
        <w:t>.</w:t>
      </w:r>
      <w:r w:rsidRPr="00DB5666">
        <w:rPr>
          <w:szCs w:val="20"/>
        </w:rPr>
        <w:t xml:space="preserve"> </w:t>
      </w:r>
      <w:r w:rsidRPr="00DB5666">
        <w:rPr>
          <w:b/>
          <w:bCs/>
          <w:szCs w:val="20"/>
        </w:rPr>
        <w:t>Forme cutanée</w:t>
      </w:r>
      <w:r w:rsidR="00D14E47" w:rsidRPr="00DB5666">
        <w:rPr>
          <w:b/>
          <w:bCs/>
          <w:szCs w:val="20"/>
        </w:rPr>
        <w:t xml:space="preserve"> : </w:t>
      </w:r>
      <w:r w:rsidRPr="00DB5666">
        <w:rPr>
          <w:szCs w:val="20"/>
        </w:rPr>
        <w:t>ulcération cutanée évolutive douloureuse, recouverte d’une croûte ou de fausses membranes</w:t>
      </w:r>
      <w:r w:rsidR="00D14E47" w:rsidRPr="00DB5666">
        <w:rPr>
          <w:szCs w:val="20"/>
        </w:rPr>
        <w:t>.</w:t>
      </w:r>
    </w:p>
    <w:p w14:paraId="186CD3A9" w14:textId="106504BF" w:rsidR="008117B3" w:rsidRPr="00DB5666" w:rsidRDefault="006E46AA" w:rsidP="008117B3">
      <w:pPr>
        <w:spacing w:after="0"/>
        <w:ind w:left="-426" w:right="-428"/>
        <w:contextualSpacing/>
        <w:jc w:val="both"/>
        <w:rPr>
          <w:szCs w:val="20"/>
        </w:rPr>
      </w:pPr>
      <w:r w:rsidRPr="00DB5666">
        <w:rPr>
          <w:b/>
          <w:bCs/>
          <w:szCs w:val="20"/>
        </w:rPr>
        <w:t xml:space="preserve">+/- Manifestations </w:t>
      </w:r>
      <w:proofErr w:type="spellStart"/>
      <w:r w:rsidRPr="00DB5666">
        <w:rPr>
          <w:b/>
          <w:bCs/>
          <w:szCs w:val="20"/>
        </w:rPr>
        <w:t>toxiniques</w:t>
      </w:r>
      <w:proofErr w:type="spellEnd"/>
      <w:r w:rsidRPr="00DB5666">
        <w:rPr>
          <w:b/>
          <w:bCs/>
          <w:szCs w:val="20"/>
        </w:rPr>
        <w:t xml:space="preserve"> </w:t>
      </w:r>
      <w:r w:rsidRPr="00DB5666">
        <w:rPr>
          <w:szCs w:val="20"/>
        </w:rPr>
        <w:t xml:space="preserve">associées </w:t>
      </w:r>
      <w:r w:rsidRPr="00DB5666">
        <w:rPr>
          <w:b/>
          <w:bCs/>
          <w:szCs w:val="20"/>
        </w:rPr>
        <w:t>cardiaques</w:t>
      </w:r>
      <w:r w:rsidRPr="00DB5666">
        <w:rPr>
          <w:szCs w:val="20"/>
        </w:rPr>
        <w:t xml:space="preserve"> (BAV, trouble du rythme)</w:t>
      </w:r>
      <w:r w:rsidR="008117B3" w:rsidRPr="00DB5666">
        <w:rPr>
          <w:szCs w:val="20"/>
        </w:rPr>
        <w:t xml:space="preserve"> </w:t>
      </w:r>
      <w:r w:rsidRPr="00DB5666">
        <w:rPr>
          <w:szCs w:val="20"/>
        </w:rPr>
        <w:t>et/ou</w:t>
      </w:r>
      <w:r w:rsidR="008117B3" w:rsidRPr="00DB5666">
        <w:rPr>
          <w:szCs w:val="20"/>
        </w:rPr>
        <w:t xml:space="preserve"> neurologiques (paralysie descendante). Plus rare avec les formes cutanées.</w:t>
      </w:r>
    </w:p>
    <w:p w14:paraId="0E73C3DE" w14:textId="77777777" w:rsidR="00DB5666" w:rsidRPr="00DB5666" w:rsidRDefault="00DB5666" w:rsidP="008117B3">
      <w:pPr>
        <w:spacing w:after="0"/>
        <w:ind w:left="-426" w:right="-428"/>
        <w:contextualSpacing/>
        <w:jc w:val="both"/>
        <w:rPr>
          <w:szCs w:val="20"/>
        </w:rPr>
      </w:pPr>
    </w:p>
    <w:p w14:paraId="79082097" w14:textId="19ED2393" w:rsidR="00DA22BB" w:rsidRPr="00DB5666" w:rsidRDefault="00C13A1B" w:rsidP="002A5F29">
      <w:pPr>
        <w:ind w:left="-426" w:right="-428"/>
        <w:contextualSpacing/>
        <w:jc w:val="both"/>
        <w:rPr>
          <w:szCs w:val="20"/>
        </w:rPr>
      </w:pPr>
      <w:r w:rsidRPr="00DB5666">
        <w:rPr>
          <w:b/>
          <w:szCs w:val="20"/>
          <w:u w:val="single"/>
        </w:rPr>
        <w:t>Exposition</w:t>
      </w:r>
      <w:r w:rsidRPr="00DB5666">
        <w:rPr>
          <w:szCs w:val="20"/>
        </w:rPr>
        <w:t xml:space="preserve"> : </w:t>
      </w:r>
      <w:r w:rsidR="006E46AA" w:rsidRPr="00DB5666">
        <w:rPr>
          <w:szCs w:val="20"/>
        </w:rPr>
        <w:t>absence de vaccination à jour + contact avec patient infecté ou porteur via ses sécrétions respiratoires ou ses lésions cutanées. Portage asymptomatique possible</w:t>
      </w:r>
      <w:r w:rsidR="00B13C40" w:rsidRPr="00DB5666">
        <w:rPr>
          <w:szCs w:val="20"/>
        </w:rPr>
        <w:t>, y compris pendant la période d’incubation ou la convalescence</w:t>
      </w:r>
      <w:r w:rsidR="00965A30" w:rsidRPr="00DB5666">
        <w:rPr>
          <w:szCs w:val="20"/>
        </w:rPr>
        <w:t>, de durée indéterminée</w:t>
      </w:r>
      <w:r w:rsidR="00856CFD" w:rsidRPr="00DB5666">
        <w:rPr>
          <w:szCs w:val="20"/>
        </w:rPr>
        <w:t>.</w:t>
      </w:r>
    </w:p>
    <w:p w14:paraId="4BED013F" w14:textId="77777777" w:rsidR="002A5F29" w:rsidRPr="004A3A24" w:rsidRDefault="002A5F29" w:rsidP="002A5F29">
      <w:pPr>
        <w:ind w:left="-426" w:right="-428"/>
        <w:contextualSpacing/>
        <w:jc w:val="both"/>
        <w:rPr>
          <w:sz w:val="22"/>
        </w:rPr>
      </w:pPr>
    </w:p>
    <w:p w14:paraId="7F233C18" w14:textId="09860A69" w:rsidR="002A502C" w:rsidRPr="00C30BDD" w:rsidRDefault="00BB51F2" w:rsidP="002A5F29">
      <w:pPr>
        <w:pStyle w:val="Titre1"/>
        <w:spacing w:before="120"/>
        <w:ind w:left="-426" w:right="-428"/>
        <w:contextualSpacing/>
        <w:jc w:val="both"/>
        <w:rPr>
          <w:sz w:val="32"/>
        </w:rPr>
      </w:pPr>
      <w:r w:rsidRPr="00C30BDD">
        <w:rPr>
          <w:sz w:val="32"/>
        </w:rPr>
        <w:t>Protéger</w:t>
      </w:r>
    </w:p>
    <w:p w14:paraId="627754D3" w14:textId="4302F157" w:rsidR="004A3A24" w:rsidRPr="009076F0" w:rsidRDefault="006E46AA" w:rsidP="002A5F29">
      <w:pPr>
        <w:pStyle w:val="Titre1"/>
        <w:spacing w:before="120"/>
        <w:ind w:left="-426" w:right="-428"/>
        <w:contextualSpacing/>
        <w:jc w:val="both"/>
        <w:rPr>
          <w:rStyle w:val="Titre2Car"/>
          <w:b w:val="0"/>
          <w:i w:val="0"/>
          <w:sz w:val="24"/>
          <w:szCs w:val="24"/>
        </w:rPr>
      </w:pPr>
      <w:r w:rsidRPr="009076F0">
        <w:rPr>
          <w:rStyle w:val="Titre2Car"/>
          <w:sz w:val="24"/>
          <w:szCs w:val="24"/>
        </w:rPr>
        <w:t>Dès la suspicion =</w:t>
      </w:r>
      <w:r w:rsidR="00C13A1B" w:rsidRPr="009076F0">
        <w:rPr>
          <w:rStyle w:val="Titre2Car"/>
          <w:sz w:val="24"/>
          <w:szCs w:val="24"/>
        </w:rPr>
        <w:t xml:space="preserve"> </w:t>
      </w:r>
      <w:r w:rsidRPr="009076F0">
        <w:rPr>
          <w:rStyle w:val="Titre2Car"/>
          <w:sz w:val="24"/>
          <w:szCs w:val="24"/>
        </w:rPr>
        <w:t xml:space="preserve">isolement </w:t>
      </w:r>
      <w:r w:rsidR="005D77FA" w:rsidRPr="009076F0">
        <w:rPr>
          <w:rStyle w:val="Titre2Car"/>
          <w:sz w:val="24"/>
          <w:szCs w:val="24"/>
        </w:rPr>
        <w:t xml:space="preserve">+ précautions </w:t>
      </w:r>
      <w:r w:rsidRPr="009076F0">
        <w:rPr>
          <w:rStyle w:val="Titre2Car"/>
          <w:sz w:val="24"/>
          <w:szCs w:val="24"/>
        </w:rPr>
        <w:t>gouttelettes et contact</w:t>
      </w:r>
    </w:p>
    <w:p w14:paraId="2ED4A5E2" w14:textId="6DCEEE95" w:rsidR="00C13A1B" w:rsidRPr="00DB5666" w:rsidRDefault="002A502C" w:rsidP="002A5F29">
      <w:pPr>
        <w:spacing w:after="0" w:line="240" w:lineRule="auto"/>
        <w:ind w:left="-425" w:right="-425"/>
        <w:contextualSpacing/>
        <w:jc w:val="both"/>
        <w:rPr>
          <w:rFonts w:cs="Open Sans"/>
          <w:szCs w:val="20"/>
        </w:rPr>
      </w:pPr>
      <w:r w:rsidRPr="00DB5666">
        <w:rPr>
          <w:noProof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6EFD2860" wp14:editId="458C90EF">
            <wp:simplePos x="0" y="0"/>
            <wp:positionH relativeFrom="margin">
              <wp:posOffset>4076065</wp:posOffset>
            </wp:positionH>
            <wp:positionV relativeFrom="paragraph">
              <wp:posOffset>7620</wp:posOffset>
            </wp:positionV>
            <wp:extent cx="1894205" cy="1346200"/>
            <wp:effectExtent l="0" t="0" r="0" b="635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hoto 2 diphtérie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205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3A1B" w:rsidRPr="00DB5666">
        <w:rPr>
          <w:rFonts w:ascii="Arial" w:hAnsi="Arial" w:cs="Arial"/>
          <w:szCs w:val="20"/>
        </w:rPr>
        <w:t>►</w:t>
      </w:r>
      <w:r w:rsidR="00C13A1B" w:rsidRPr="00DB5666">
        <w:rPr>
          <w:rFonts w:cs="Open Sans"/>
          <w:szCs w:val="20"/>
        </w:rPr>
        <w:t xml:space="preserve"> </w:t>
      </w:r>
      <w:r w:rsidR="00C13A1B" w:rsidRPr="00DB5666">
        <w:rPr>
          <w:rFonts w:cs="Open Sans"/>
          <w:b/>
          <w:szCs w:val="20"/>
        </w:rPr>
        <w:t>Patient</w:t>
      </w:r>
      <w:r w:rsidR="00C13A1B" w:rsidRPr="00DB5666">
        <w:rPr>
          <w:rFonts w:cs="Open Sans"/>
          <w:szCs w:val="20"/>
        </w:rPr>
        <w:t xml:space="preserve"> : </w:t>
      </w:r>
      <w:r w:rsidR="00193F55" w:rsidRPr="00DB5666">
        <w:rPr>
          <w:rFonts w:cs="Open Sans"/>
          <w:szCs w:val="20"/>
        </w:rPr>
        <w:t xml:space="preserve">isolement </w:t>
      </w:r>
      <w:r w:rsidR="008117B3" w:rsidRPr="00DB5666">
        <w:rPr>
          <w:rFonts w:cs="Open Sans"/>
          <w:szCs w:val="20"/>
        </w:rPr>
        <w:t xml:space="preserve">en </w:t>
      </w:r>
      <w:r w:rsidR="00193F55" w:rsidRPr="00DB5666">
        <w:rPr>
          <w:rFonts w:cs="Open Sans"/>
          <w:szCs w:val="20"/>
        </w:rPr>
        <w:t>chambre individuelle, SHA, port de masque chirurgical</w:t>
      </w:r>
      <w:r w:rsidR="005D77FA" w:rsidRPr="00DB5666">
        <w:rPr>
          <w:rFonts w:cs="Open Sans"/>
          <w:szCs w:val="20"/>
        </w:rPr>
        <w:t>.</w:t>
      </w:r>
    </w:p>
    <w:p w14:paraId="78166126" w14:textId="36A3CED4" w:rsidR="00193F55" w:rsidRPr="00DB5666" w:rsidRDefault="00C13A1B" w:rsidP="002A5F29">
      <w:pPr>
        <w:ind w:left="-425" w:right="-425"/>
        <w:contextualSpacing/>
        <w:jc w:val="both"/>
        <w:rPr>
          <w:rFonts w:cs="Open Sans"/>
          <w:szCs w:val="20"/>
        </w:rPr>
      </w:pPr>
      <w:r w:rsidRPr="00DB5666">
        <w:rPr>
          <w:rFonts w:ascii="Arial" w:hAnsi="Arial" w:cs="Arial"/>
          <w:szCs w:val="20"/>
        </w:rPr>
        <w:t>►</w:t>
      </w:r>
      <w:r w:rsidRPr="00DB5666">
        <w:rPr>
          <w:rFonts w:cs="Open Sans"/>
          <w:szCs w:val="20"/>
        </w:rPr>
        <w:t xml:space="preserve"> </w:t>
      </w:r>
      <w:r w:rsidRPr="00DB5666">
        <w:rPr>
          <w:rFonts w:cs="Open Sans"/>
          <w:b/>
          <w:szCs w:val="20"/>
        </w:rPr>
        <w:t>Soignant</w:t>
      </w:r>
      <w:r w:rsidRPr="00DB5666">
        <w:rPr>
          <w:rFonts w:cs="Open Sans"/>
          <w:szCs w:val="20"/>
        </w:rPr>
        <w:t xml:space="preserve"> : </w:t>
      </w:r>
      <w:r w:rsidR="00193F55" w:rsidRPr="00DB5666">
        <w:rPr>
          <w:rFonts w:cs="Open Sans"/>
          <w:szCs w:val="20"/>
        </w:rPr>
        <w:t xml:space="preserve">précautions standard + précautions complémentaires gouttelettes (forme ORL) et contact (forme cutanée) </w:t>
      </w:r>
      <w:r w:rsidR="005D77FA" w:rsidRPr="00DB5666">
        <w:rPr>
          <w:rFonts w:cs="Open Sans"/>
          <w:szCs w:val="20"/>
        </w:rPr>
        <w:t>=&gt;</w:t>
      </w:r>
      <w:r w:rsidR="00193F55" w:rsidRPr="00DB5666">
        <w:rPr>
          <w:rFonts w:cs="Open Sans"/>
          <w:szCs w:val="20"/>
        </w:rPr>
        <w:t xml:space="preserve"> masque chirurgical, </w:t>
      </w:r>
      <w:proofErr w:type="spellStart"/>
      <w:r w:rsidR="00193F55" w:rsidRPr="00DB5666">
        <w:rPr>
          <w:rFonts w:cs="Open Sans"/>
          <w:szCs w:val="20"/>
        </w:rPr>
        <w:t>surblouse</w:t>
      </w:r>
      <w:proofErr w:type="spellEnd"/>
      <w:r w:rsidR="00193F55" w:rsidRPr="00DB5666">
        <w:rPr>
          <w:rFonts w:cs="Open Sans"/>
          <w:szCs w:val="20"/>
        </w:rPr>
        <w:t xml:space="preserve"> étanche, couvrante ou avec tablier plastique, simple paire de gants non stériles, lunettes si risque de projection.</w:t>
      </w:r>
    </w:p>
    <w:p w14:paraId="75A9E703" w14:textId="454268DE" w:rsidR="007F4ED0" w:rsidRDefault="00193F55" w:rsidP="0011088F">
      <w:pPr>
        <w:ind w:left="-425" w:right="-425"/>
        <w:contextualSpacing/>
        <w:jc w:val="both"/>
        <w:rPr>
          <w:b/>
          <w:bCs/>
          <w:sz w:val="18"/>
        </w:rPr>
      </w:pPr>
      <w:r w:rsidRPr="00DB5666">
        <w:rPr>
          <w:rFonts w:cs="Open Sans"/>
          <w:b/>
          <w:bCs/>
          <w:szCs w:val="20"/>
        </w:rPr>
        <w:t>Gestion des déchets de soins et effluents</w:t>
      </w:r>
      <w:r w:rsidR="005D77FA" w:rsidRPr="00DB5666">
        <w:rPr>
          <w:rFonts w:cs="Open Sans"/>
          <w:b/>
          <w:bCs/>
          <w:szCs w:val="20"/>
        </w:rPr>
        <w:t> </w:t>
      </w:r>
      <w:r w:rsidRPr="00DB5666">
        <w:rPr>
          <w:rFonts w:cs="Open Sans"/>
          <w:szCs w:val="20"/>
        </w:rPr>
        <w:t>: filière DASRI.</w:t>
      </w:r>
      <w:r w:rsidRPr="009B1196">
        <w:rPr>
          <w:rFonts w:cs="Open Sans"/>
          <w:sz w:val="22"/>
        </w:rPr>
        <w:t xml:space="preserve"> </w:t>
      </w:r>
      <w:r w:rsidR="007F4ED0">
        <w:rPr>
          <w:b/>
          <w:bCs/>
          <w:sz w:val="18"/>
        </w:rPr>
        <w:br w:type="page"/>
      </w:r>
    </w:p>
    <w:p w14:paraId="1DCC3400" w14:textId="77777777" w:rsidR="007F4ED0" w:rsidRPr="00A573E2" w:rsidRDefault="007F4ED0" w:rsidP="007F4ED0">
      <w:pPr>
        <w:ind w:left="-425" w:right="-425"/>
        <w:contextualSpacing/>
        <w:jc w:val="both"/>
        <w:rPr>
          <w:sz w:val="18"/>
        </w:rPr>
      </w:pPr>
    </w:p>
    <w:p w14:paraId="6D29645B" w14:textId="1FBDDBED" w:rsidR="002A502C" w:rsidRPr="00C30BDD" w:rsidRDefault="00193F55" w:rsidP="00DA22BB">
      <w:pPr>
        <w:pStyle w:val="Titre1"/>
        <w:spacing w:before="120"/>
        <w:ind w:left="-426" w:right="-428"/>
        <w:contextualSpacing/>
        <w:jc w:val="both"/>
        <w:rPr>
          <w:sz w:val="32"/>
        </w:rPr>
      </w:pPr>
      <w:r w:rsidRPr="00C30BDD">
        <w:rPr>
          <w:sz w:val="32"/>
        </w:rPr>
        <w:t>Pre</w:t>
      </w:r>
      <w:r w:rsidR="00A30AA5">
        <w:rPr>
          <w:sz w:val="32"/>
        </w:rPr>
        <w:t>ndre</w:t>
      </w:r>
      <w:r w:rsidR="00C13A1B" w:rsidRPr="00C30BDD">
        <w:rPr>
          <w:sz w:val="32"/>
        </w:rPr>
        <w:t xml:space="preserve"> en charge</w:t>
      </w:r>
      <w:r w:rsidR="009B2005" w:rsidRPr="00C30BDD">
        <w:rPr>
          <w:sz w:val="32"/>
        </w:rPr>
        <w:t xml:space="preserve"> </w:t>
      </w:r>
    </w:p>
    <w:p w14:paraId="786C975D" w14:textId="3B1148EB" w:rsidR="00DA22BB" w:rsidRPr="009076F0" w:rsidRDefault="00961BD2" w:rsidP="00DA22BB">
      <w:pPr>
        <w:pStyle w:val="Titre1"/>
        <w:spacing w:before="120"/>
        <w:ind w:left="-426" w:right="-428"/>
        <w:contextualSpacing/>
        <w:jc w:val="both"/>
        <w:rPr>
          <w:rStyle w:val="Titre2Car"/>
          <w:sz w:val="24"/>
          <w:szCs w:val="24"/>
        </w:rPr>
      </w:pPr>
      <w:r w:rsidRPr="009076F0">
        <w:rPr>
          <w:rStyle w:val="Titre2Car"/>
          <w:sz w:val="24"/>
          <w:szCs w:val="24"/>
        </w:rPr>
        <w:t>=</w:t>
      </w:r>
      <w:r w:rsidR="005D77FA" w:rsidRPr="009076F0">
        <w:rPr>
          <w:rStyle w:val="Titre2Car"/>
          <w:sz w:val="24"/>
          <w:szCs w:val="24"/>
        </w:rPr>
        <w:t>&gt;</w:t>
      </w:r>
      <w:r w:rsidR="00043E19" w:rsidRPr="009076F0">
        <w:rPr>
          <w:rStyle w:val="Titre2Car"/>
          <w:sz w:val="24"/>
          <w:szCs w:val="24"/>
        </w:rPr>
        <w:t xml:space="preserve"> Gravité / </w:t>
      </w:r>
      <w:r w:rsidR="00B13C40" w:rsidRPr="009076F0">
        <w:rPr>
          <w:rStyle w:val="Titre2Car"/>
          <w:sz w:val="24"/>
          <w:szCs w:val="24"/>
        </w:rPr>
        <w:t xml:space="preserve">confirmation </w:t>
      </w:r>
      <w:r w:rsidRPr="009076F0">
        <w:rPr>
          <w:rStyle w:val="Titre2Car"/>
          <w:sz w:val="24"/>
          <w:szCs w:val="24"/>
        </w:rPr>
        <w:t xml:space="preserve">toxine/ </w:t>
      </w:r>
      <w:r w:rsidR="00B13C40" w:rsidRPr="009076F0">
        <w:rPr>
          <w:rStyle w:val="Titre2Car"/>
          <w:sz w:val="24"/>
          <w:szCs w:val="24"/>
        </w:rPr>
        <w:t xml:space="preserve">avis </w:t>
      </w:r>
      <w:r w:rsidRPr="009076F0">
        <w:rPr>
          <w:rStyle w:val="Titre2Car"/>
          <w:sz w:val="24"/>
          <w:szCs w:val="24"/>
        </w:rPr>
        <w:t xml:space="preserve">infectiologue référent / </w:t>
      </w:r>
      <w:r w:rsidR="00B13C40" w:rsidRPr="009076F0">
        <w:rPr>
          <w:rStyle w:val="Titre2Car"/>
          <w:sz w:val="24"/>
          <w:szCs w:val="24"/>
        </w:rPr>
        <w:t xml:space="preserve">contacts </w:t>
      </w:r>
    </w:p>
    <w:p w14:paraId="1852BB9D" w14:textId="77777777" w:rsidR="005D77FA" w:rsidRDefault="005D77FA" w:rsidP="00AA5856">
      <w:pPr>
        <w:ind w:left="-426" w:right="-425"/>
        <w:contextualSpacing/>
        <w:jc w:val="both"/>
        <w:rPr>
          <w:rFonts w:ascii="Arial" w:hAnsi="Arial" w:cs="Arial"/>
          <w:sz w:val="22"/>
        </w:rPr>
      </w:pPr>
    </w:p>
    <w:p w14:paraId="214E25A0" w14:textId="212744AD" w:rsidR="00D53A3A" w:rsidRPr="00DB5666" w:rsidRDefault="00A06BD3" w:rsidP="00AA5856">
      <w:pPr>
        <w:ind w:left="-426" w:right="-425"/>
        <w:contextualSpacing/>
        <w:jc w:val="both"/>
        <w:rPr>
          <w:rFonts w:cs="Open Sans"/>
          <w:szCs w:val="20"/>
        </w:rPr>
      </w:pPr>
      <w:r w:rsidRPr="00DB5666">
        <w:rPr>
          <w:rFonts w:ascii="Arial" w:hAnsi="Arial" w:cs="Arial"/>
          <w:szCs w:val="20"/>
        </w:rPr>
        <w:t>►</w:t>
      </w:r>
      <w:r w:rsidRPr="00DB5666">
        <w:rPr>
          <w:rFonts w:cs="Open Sans"/>
          <w:szCs w:val="20"/>
        </w:rPr>
        <w:t xml:space="preserve"> </w:t>
      </w:r>
      <w:r w:rsidRPr="00DB5666">
        <w:rPr>
          <w:rFonts w:cs="Open Sans"/>
          <w:b/>
          <w:szCs w:val="20"/>
        </w:rPr>
        <w:t>Recherche de signes de gravité</w:t>
      </w:r>
      <w:r w:rsidRPr="00DB5666">
        <w:rPr>
          <w:rFonts w:cs="Open Sans"/>
          <w:szCs w:val="20"/>
        </w:rPr>
        <w:t xml:space="preserve"> : </w:t>
      </w:r>
      <w:r w:rsidR="00D53A3A" w:rsidRPr="00DB5666">
        <w:rPr>
          <w:rFonts w:cs="Open Sans"/>
          <w:szCs w:val="20"/>
        </w:rPr>
        <w:t>obstruction respiratoire</w:t>
      </w:r>
      <w:r w:rsidR="00B13C40" w:rsidRPr="00DB5666">
        <w:rPr>
          <w:rFonts w:cs="Open Sans"/>
          <w:szCs w:val="20"/>
        </w:rPr>
        <w:t xml:space="preserve"> </w:t>
      </w:r>
      <w:r w:rsidR="00D53A3A" w:rsidRPr="00DB5666">
        <w:rPr>
          <w:rFonts w:cs="Open Sans"/>
          <w:szCs w:val="20"/>
        </w:rPr>
        <w:t>/ atteinte cardiaque</w:t>
      </w:r>
      <w:r w:rsidR="00B13C40" w:rsidRPr="00DB5666">
        <w:rPr>
          <w:rFonts w:cs="Open Sans"/>
          <w:szCs w:val="20"/>
        </w:rPr>
        <w:t xml:space="preserve"> </w:t>
      </w:r>
      <w:r w:rsidR="00D53A3A" w:rsidRPr="00DB5666">
        <w:rPr>
          <w:rFonts w:cs="Open Sans"/>
          <w:szCs w:val="20"/>
        </w:rPr>
        <w:t>/atteinte neurologique</w:t>
      </w:r>
      <w:r w:rsidR="00B13C40" w:rsidRPr="00DB5666">
        <w:rPr>
          <w:rFonts w:cs="Open Sans"/>
          <w:szCs w:val="20"/>
        </w:rPr>
        <w:t>.</w:t>
      </w:r>
    </w:p>
    <w:p w14:paraId="43826489" w14:textId="77777777" w:rsidR="005D77FA" w:rsidRPr="00DB5666" w:rsidRDefault="005D77FA" w:rsidP="00AA5856">
      <w:pPr>
        <w:ind w:left="-426" w:right="-425"/>
        <w:contextualSpacing/>
        <w:jc w:val="both"/>
        <w:rPr>
          <w:rFonts w:ascii="Arial" w:hAnsi="Arial" w:cs="Arial"/>
          <w:szCs w:val="20"/>
        </w:rPr>
      </w:pPr>
    </w:p>
    <w:p w14:paraId="414A0DDA" w14:textId="3BD65851" w:rsidR="00D53A3A" w:rsidRPr="00DB5666" w:rsidRDefault="00AA5856" w:rsidP="00AA5856">
      <w:pPr>
        <w:ind w:left="-426" w:right="-425"/>
        <w:contextualSpacing/>
        <w:jc w:val="both"/>
        <w:rPr>
          <w:rFonts w:cs="Open Sans"/>
          <w:szCs w:val="20"/>
        </w:rPr>
      </w:pPr>
      <w:r w:rsidRPr="00DB5666">
        <w:rPr>
          <w:rFonts w:ascii="Arial" w:hAnsi="Arial" w:cs="Arial"/>
          <w:szCs w:val="20"/>
        </w:rPr>
        <w:t>►</w:t>
      </w:r>
      <w:r w:rsidRPr="00DB5666">
        <w:rPr>
          <w:rFonts w:cs="Open Sans"/>
          <w:szCs w:val="20"/>
        </w:rPr>
        <w:t xml:space="preserve"> </w:t>
      </w:r>
      <w:r w:rsidR="00D53A3A" w:rsidRPr="00DB5666">
        <w:rPr>
          <w:rFonts w:cs="Open Sans"/>
          <w:b/>
          <w:bCs/>
          <w:szCs w:val="20"/>
        </w:rPr>
        <w:t>Diagnostic microbiologique en URGENCE + recherche de la toxine</w:t>
      </w:r>
      <w:r w:rsidR="005D77FA" w:rsidRPr="00DB5666">
        <w:rPr>
          <w:rFonts w:cs="Open Sans"/>
          <w:b/>
          <w:bCs/>
          <w:szCs w:val="20"/>
        </w:rPr>
        <w:t> </w:t>
      </w:r>
      <w:r w:rsidR="00D53A3A" w:rsidRPr="00DB5666">
        <w:rPr>
          <w:rFonts w:cs="Open Sans"/>
          <w:szCs w:val="20"/>
        </w:rPr>
        <w:t xml:space="preserve">: prélèvement par écouvillonnage ORL ou cutané, culture puis identification par MALDI-TOF et recherche par PCR du gène </w:t>
      </w:r>
      <w:proofErr w:type="spellStart"/>
      <w:r w:rsidR="00D53A3A" w:rsidRPr="00DB5666">
        <w:rPr>
          <w:rFonts w:cs="Open Sans"/>
          <w:i/>
          <w:iCs/>
          <w:szCs w:val="20"/>
        </w:rPr>
        <w:t>tox</w:t>
      </w:r>
      <w:proofErr w:type="spellEnd"/>
      <w:r w:rsidR="005D77FA" w:rsidRPr="00DB5666">
        <w:rPr>
          <w:rFonts w:cs="Open Sans"/>
          <w:i/>
          <w:iCs/>
          <w:szCs w:val="20"/>
        </w:rPr>
        <w:t>.</w:t>
      </w:r>
    </w:p>
    <w:p w14:paraId="1ABC4C11" w14:textId="77777777" w:rsidR="00ED3AC8" w:rsidRPr="00DB5666" w:rsidRDefault="00D53A3A" w:rsidP="00AA5856">
      <w:pPr>
        <w:ind w:left="-426" w:right="-425"/>
        <w:contextualSpacing/>
        <w:jc w:val="both"/>
        <w:rPr>
          <w:rFonts w:cs="Open Sans"/>
          <w:i/>
          <w:iCs/>
          <w:szCs w:val="20"/>
        </w:rPr>
      </w:pPr>
      <w:r w:rsidRPr="00DB5666">
        <w:rPr>
          <w:rFonts w:cs="Open Sans"/>
          <w:i/>
          <w:iCs/>
          <w:szCs w:val="20"/>
        </w:rPr>
        <w:t>Si PCR non réalisable localement, souche à envoyer en urgence au CNR de l’Institut Pasteur</w:t>
      </w:r>
      <w:r w:rsidR="00ED3AC8" w:rsidRPr="00DB5666">
        <w:rPr>
          <w:rFonts w:cs="Open Sans"/>
          <w:i/>
          <w:iCs/>
          <w:szCs w:val="20"/>
        </w:rPr>
        <w:t> :</w:t>
      </w:r>
    </w:p>
    <w:p w14:paraId="16296953" w14:textId="7A826A80" w:rsidR="005D77FA" w:rsidRPr="00DB5666" w:rsidRDefault="00ED3AC8" w:rsidP="00AA5856">
      <w:pPr>
        <w:ind w:left="-426" w:right="-425"/>
        <w:contextualSpacing/>
        <w:jc w:val="both"/>
        <w:rPr>
          <w:rStyle w:val="Lienhypertexte"/>
          <w:rFonts w:cs="Open Sans"/>
          <w:i/>
          <w:iCs/>
          <w:szCs w:val="20"/>
        </w:rPr>
      </w:pPr>
      <w:r w:rsidRPr="00DB5666">
        <w:rPr>
          <w:rFonts w:cs="Open Sans"/>
          <w:i/>
          <w:iCs/>
          <w:szCs w:val="20"/>
        </w:rPr>
        <w:t xml:space="preserve">Site =&gt; </w:t>
      </w:r>
      <w:hyperlink r:id="rId17" w:history="1">
        <w:r w:rsidR="00D53A3A" w:rsidRPr="00DB5666">
          <w:rPr>
            <w:rStyle w:val="Lienhypertexte"/>
            <w:rFonts w:cs="Open Sans"/>
            <w:i/>
            <w:iCs/>
            <w:szCs w:val="20"/>
          </w:rPr>
          <w:t>https://www.pasteur.fr/fr/sante-publique/CNR/les-cnr/corynebacteries-du-complexe-diphteriae</w:t>
        </w:r>
      </w:hyperlink>
    </w:p>
    <w:p w14:paraId="51022AA1" w14:textId="783C9F8A" w:rsidR="00D53A3A" w:rsidRPr="00DB5666" w:rsidRDefault="00ED3AC8" w:rsidP="00AA5856">
      <w:pPr>
        <w:ind w:left="-426" w:right="-425"/>
        <w:contextualSpacing/>
        <w:jc w:val="both"/>
        <w:rPr>
          <w:rFonts w:cs="Open Sans"/>
          <w:szCs w:val="20"/>
        </w:rPr>
      </w:pPr>
      <w:r w:rsidRPr="00DB5666">
        <w:rPr>
          <w:rFonts w:cs="Open Sans"/>
          <w:i/>
          <w:iCs/>
          <w:szCs w:val="20"/>
        </w:rPr>
        <w:t xml:space="preserve">Mail =&gt; </w:t>
      </w:r>
      <w:hyperlink r:id="rId18" w:history="1">
        <w:r w:rsidR="00D53A3A" w:rsidRPr="00DB5666">
          <w:rPr>
            <w:rStyle w:val="Lienhypertexte"/>
            <w:rFonts w:cs="Open Sans"/>
            <w:i/>
            <w:iCs/>
            <w:szCs w:val="20"/>
          </w:rPr>
          <w:t>coryne@pasteur.fr</w:t>
        </w:r>
      </w:hyperlink>
    </w:p>
    <w:p w14:paraId="56AD36BE" w14:textId="77777777" w:rsidR="002A502C" w:rsidRPr="00DB5666" w:rsidRDefault="002A502C" w:rsidP="00AA5856">
      <w:pPr>
        <w:ind w:left="-426" w:right="-425"/>
        <w:contextualSpacing/>
        <w:jc w:val="both"/>
        <w:rPr>
          <w:rFonts w:cs="Open Sans"/>
          <w:b/>
          <w:bCs/>
          <w:szCs w:val="20"/>
        </w:rPr>
      </w:pPr>
    </w:p>
    <w:p w14:paraId="5B2A326F" w14:textId="48C178D4" w:rsidR="00D53A3A" w:rsidRPr="00DB5666" w:rsidRDefault="005D77FA" w:rsidP="00AA5856">
      <w:pPr>
        <w:ind w:left="-426" w:right="-425"/>
        <w:contextualSpacing/>
        <w:jc w:val="both"/>
        <w:rPr>
          <w:rFonts w:cs="Open Sans"/>
          <w:szCs w:val="20"/>
        </w:rPr>
      </w:pPr>
      <w:r w:rsidRPr="00DB5666">
        <w:rPr>
          <w:rFonts w:ascii="Arial" w:hAnsi="Arial" w:cs="Arial"/>
          <w:szCs w:val="20"/>
        </w:rPr>
        <w:t>►</w:t>
      </w:r>
      <w:r w:rsidRPr="00DB5666">
        <w:rPr>
          <w:rFonts w:cs="Open Sans"/>
          <w:szCs w:val="20"/>
        </w:rPr>
        <w:t xml:space="preserve"> </w:t>
      </w:r>
      <w:r w:rsidR="00D53A3A" w:rsidRPr="00DB5666">
        <w:rPr>
          <w:rFonts w:cs="Open Sans"/>
          <w:b/>
          <w:bCs/>
          <w:szCs w:val="20"/>
        </w:rPr>
        <w:t>Traitement</w:t>
      </w:r>
      <w:r w:rsidRPr="00DB5666">
        <w:rPr>
          <w:rFonts w:cs="Open Sans"/>
          <w:b/>
          <w:bCs/>
          <w:szCs w:val="20"/>
        </w:rPr>
        <w:t xml:space="preserve"> : </w:t>
      </w:r>
      <w:r w:rsidR="00D53A3A" w:rsidRPr="00DB5666">
        <w:rPr>
          <w:rFonts w:cs="Open Sans"/>
          <w:b/>
          <w:bCs/>
          <w:szCs w:val="20"/>
        </w:rPr>
        <w:t>symptomatique + spécifique</w:t>
      </w:r>
    </w:p>
    <w:p w14:paraId="7CDDC541" w14:textId="4145350E" w:rsidR="00D53A3A" w:rsidRPr="00DB5666" w:rsidRDefault="00D53A3A" w:rsidP="00DB5666">
      <w:pPr>
        <w:spacing w:before="160" w:after="0" w:line="240" w:lineRule="auto"/>
        <w:ind w:right="-425"/>
        <w:jc w:val="both"/>
        <w:rPr>
          <w:rFonts w:cs="Open Sans"/>
          <w:szCs w:val="20"/>
        </w:rPr>
      </w:pPr>
      <w:r w:rsidRPr="00DB5666">
        <w:rPr>
          <w:rFonts w:cs="Open Sans"/>
          <w:szCs w:val="20"/>
        </w:rPr>
        <w:t xml:space="preserve">• </w:t>
      </w:r>
      <w:r w:rsidRPr="00DB5666">
        <w:rPr>
          <w:rFonts w:cs="Open Sans"/>
          <w:b/>
          <w:bCs/>
          <w:szCs w:val="20"/>
          <w:u w:val="single"/>
        </w:rPr>
        <w:t>antibiothérapie</w:t>
      </w:r>
      <w:r w:rsidRPr="00DB5666">
        <w:rPr>
          <w:rFonts w:cs="Open Sans"/>
          <w:szCs w:val="20"/>
        </w:rPr>
        <w:t xml:space="preserve"> : débutée immédiatement après réalisation des prélèvements =&gt; amoxicilline ou macrolide en cas d’allergie (rare résistance aux macrolides, antibiogramme systématique)</w:t>
      </w:r>
      <w:r w:rsidR="005D77FA" w:rsidRPr="00DB5666">
        <w:rPr>
          <w:rFonts w:cs="Open Sans"/>
          <w:szCs w:val="20"/>
        </w:rPr>
        <w:t>.</w:t>
      </w:r>
    </w:p>
    <w:p w14:paraId="5C7290EF" w14:textId="17114456" w:rsidR="005D77FA" w:rsidRPr="00DB5666" w:rsidRDefault="00D53A3A" w:rsidP="00DB5666">
      <w:pPr>
        <w:spacing w:before="160" w:after="0" w:line="240" w:lineRule="auto"/>
        <w:ind w:right="-425"/>
        <w:jc w:val="both"/>
        <w:rPr>
          <w:rFonts w:cs="Open Sans"/>
          <w:szCs w:val="20"/>
        </w:rPr>
      </w:pPr>
      <w:r w:rsidRPr="00DB5666">
        <w:rPr>
          <w:rFonts w:cs="Open Sans"/>
          <w:szCs w:val="20"/>
        </w:rPr>
        <w:t xml:space="preserve">• </w:t>
      </w:r>
      <w:r w:rsidRPr="00DB5666">
        <w:rPr>
          <w:rFonts w:cs="Open Sans"/>
          <w:b/>
          <w:bCs/>
          <w:szCs w:val="20"/>
          <w:u w:val="single"/>
        </w:rPr>
        <w:t>sérothérapie</w:t>
      </w:r>
      <w:r w:rsidRPr="00DB5666">
        <w:rPr>
          <w:rFonts w:cs="Open Sans"/>
          <w:szCs w:val="20"/>
        </w:rPr>
        <w:t xml:space="preserve"> : </w:t>
      </w:r>
      <w:r w:rsidR="005D77FA" w:rsidRPr="00DB5666">
        <w:rPr>
          <w:rFonts w:cs="Open Sans"/>
          <w:szCs w:val="20"/>
        </w:rPr>
        <w:t>i</w:t>
      </w:r>
      <w:r w:rsidRPr="00DB5666">
        <w:rPr>
          <w:rFonts w:cs="Open Sans"/>
          <w:szCs w:val="20"/>
        </w:rPr>
        <w:t>njection par voie IV de sérum équin hyper immun (risque d’anaphylaxie). ATU nominative et stock Santé publique France.</w:t>
      </w:r>
    </w:p>
    <w:p w14:paraId="62E55542" w14:textId="0C776073" w:rsidR="00D53A3A" w:rsidRPr="00DB5666" w:rsidRDefault="00D53A3A" w:rsidP="00DB5666">
      <w:pPr>
        <w:ind w:right="-425"/>
        <w:contextualSpacing/>
        <w:jc w:val="both"/>
        <w:rPr>
          <w:rFonts w:cs="Open Sans"/>
          <w:szCs w:val="20"/>
        </w:rPr>
      </w:pPr>
      <w:r w:rsidRPr="00DB5666">
        <w:rPr>
          <w:rFonts w:cs="Open Sans"/>
          <w:b/>
          <w:bCs/>
          <w:szCs w:val="20"/>
        </w:rPr>
        <w:t>Le plus précocement possible si</w:t>
      </w:r>
      <w:r w:rsidR="005D77FA" w:rsidRPr="00DB5666">
        <w:rPr>
          <w:rFonts w:cs="Open Sans"/>
          <w:b/>
          <w:bCs/>
          <w:szCs w:val="20"/>
        </w:rPr>
        <w:t> </w:t>
      </w:r>
      <w:r w:rsidRPr="00DB5666">
        <w:rPr>
          <w:rFonts w:cs="Open Sans"/>
          <w:b/>
          <w:bCs/>
          <w:szCs w:val="20"/>
        </w:rPr>
        <w:t>:</w:t>
      </w:r>
    </w:p>
    <w:p w14:paraId="1304AE8E" w14:textId="5ABBE103" w:rsidR="001F073B" w:rsidRPr="00DB5666" w:rsidRDefault="005D77FA" w:rsidP="00DB5666">
      <w:pPr>
        <w:numPr>
          <w:ilvl w:val="0"/>
          <w:numId w:val="28"/>
        </w:numPr>
        <w:tabs>
          <w:tab w:val="clear" w:pos="720"/>
          <w:tab w:val="num" w:pos="1145"/>
        </w:tabs>
        <w:ind w:left="1145" w:right="-425"/>
        <w:contextualSpacing/>
        <w:jc w:val="both"/>
        <w:rPr>
          <w:rFonts w:cs="Open Sans"/>
          <w:szCs w:val="20"/>
        </w:rPr>
      </w:pPr>
      <w:proofErr w:type="gramStart"/>
      <w:r w:rsidRPr="00DB5666">
        <w:rPr>
          <w:rFonts w:cs="Open Sans"/>
          <w:bCs/>
          <w:szCs w:val="20"/>
        </w:rPr>
        <w:t>c</w:t>
      </w:r>
      <w:r w:rsidR="000C45C3" w:rsidRPr="00DB5666">
        <w:rPr>
          <w:rFonts w:cs="Open Sans"/>
          <w:bCs/>
          <w:szCs w:val="20"/>
        </w:rPr>
        <w:t>omplications</w:t>
      </w:r>
      <w:proofErr w:type="gramEnd"/>
      <w:r w:rsidR="000C45C3" w:rsidRPr="00DB5666">
        <w:rPr>
          <w:rFonts w:cs="Open Sans"/>
          <w:bCs/>
          <w:szCs w:val="20"/>
        </w:rPr>
        <w:t xml:space="preserve"> typiques cardiaques et/ou neurologiques accompagnant une diphtérie ORL ou cutanée sans attendre le résultat de la recherche de toxine</w:t>
      </w:r>
      <w:r w:rsidRPr="00DB5666">
        <w:rPr>
          <w:rFonts w:cs="Open Sans"/>
          <w:bCs/>
          <w:szCs w:val="20"/>
        </w:rPr>
        <w:t> ;</w:t>
      </w:r>
    </w:p>
    <w:p w14:paraId="35A92E71" w14:textId="74B403A2" w:rsidR="001F073B" w:rsidRPr="00DB5666" w:rsidRDefault="005D77FA" w:rsidP="00DB5666">
      <w:pPr>
        <w:numPr>
          <w:ilvl w:val="0"/>
          <w:numId w:val="28"/>
        </w:numPr>
        <w:tabs>
          <w:tab w:val="clear" w:pos="720"/>
          <w:tab w:val="num" w:pos="1145"/>
        </w:tabs>
        <w:ind w:left="1145" w:right="-425"/>
        <w:contextualSpacing/>
        <w:jc w:val="both"/>
        <w:rPr>
          <w:rFonts w:cs="Open Sans"/>
          <w:szCs w:val="20"/>
        </w:rPr>
      </w:pPr>
      <w:proofErr w:type="gramStart"/>
      <w:r w:rsidRPr="00DB5666">
        <w:rPr>
          <w:rFonts w:cs="Open Sans"/>
          <w:bCs/>
          <w:szCs w:val="20"/>
        </w:rPr>
        <w:t>d</w:t>
      </w:r>
      <w:r w:rsidR="00CD584C" w:rsidRPr="00DB5666">
        <w:rPr>
          <w:rFonts w:cs="Open Sans"/>
          <w:bCs/>
          <w:szCs w:val="20"/>
        </w:rPr>
        <w:t>iphtérie</w:t>
      </w:r>
      <w:proofErr w:type="gramEnd"/>
      <w:r w:rsidR="000C45C3" w:rsidRPr="00DB5666">
        <w:rPr>
          <w:rFonts w:cs="Open Sans"/>
          <w:bCs/>
          <w:szCs w:val="20"/>
        </w:rPr>
        <w:t xml:space="preserve"> ORL typique (grave, fausses membranes extensives) avec confirmation d’une souche </w:t>
      </w:r>
      <w:proofErr w:type="spellStart"/>
      <w:r w:rsidR="000C45C3" w:rsidRPr="00DB5666">
        <w:rPr>
          <w:rFonts w:cs="Open Sans"/>
          <w:bCs/>
          <w:szCs w:val="20"/>
        </w:rPr>
        <w:t>toxinique</w:t>
      </w:r>
      <w:proofErr w:type="spellEnd"/>
      <w:r w:rsidRPr="00DB5666">
        <w:rPr>
          <w:rFonts w:cs="Open Sans"/>
          <w:bCs/>
          <w:szCs w:val="20"/>
        </w:rPr>
        <w:t>.</w:t>
      </w:r>
    </w:p>
    <w:p w14:paraId="08CEB700" w14:textId="77777777" w:rsidR="002A502C" w:rsidRPr="00DB5666" w:rsidRDefault="002A502C" w:rsidP="002A502C">
      <w:pPr>
        <w:ind w:left="1440" w:right="-425"/>
        <w:contextualSpacing/>
        <w:jc w:val="both"/>
        <w:rPr>
          <w:rFonts w:cs="Open Sans"/>
          <w:szCs w:val="20"/>
        </w:rPr>
      </w:pPr>
    </w:p>
    <w:p w14:paraId="36676903" w14:textId="67952D68" w:rsidR="00D53A3A" w:rsidRPr="00DB5666" w:rsidRDefault="005D77FA" w:rsidP="00AA5856">
      <w:pPr>
        <w:ind w:left="-426" w:right="-425"/>
        <w:contextualSpacing/>
        <w:jc w:val="both"/>
        <w:rPr>
          <w:rFonts w:cs="Open Sans"/>
          <w:szCs w:val="20"/>
        </w:rPr>
      </w:pPr>
      <w:r w:rsidRPr="00DB5666">
        <w:rPr>
          <w:rFonts w:ascii="Arial" w:hAnsi="Arial" w:cs="Arial"/>
          <w:szCs w:val="20"/>
        </w:rPr>
        <w:t>►</w:t>
      </w:r>
      <w:r w:rsidRPr="00DB5666">
        <w:rPr>
          <w:rFonts w:cs="Open Sans"/>
          <w:szCs w:val="20"/>
        </w:rPr>
        <w:t xml:space="preserve"> </w:t>
      </w:r>
      <w:r w:rsidR="00D53A3A" w:rsidRPr="00DB5666">
        <w:rPr>
          <w:rFonts w:cs="Open Sans"/>
          <w:b/>
          <w:bCs/>
          <w:szCs w:val="20"/>
        </w:rPr>
        <w:t xml:space="preserve">Alerte et orientation </w:t>
      </w:r>
      <w:r w:rsidR="00D53A3A" w:rsidRPr="00DB5666">
        <w:rPr>
          <w:rFonts w:cs="Open Sans"/>
          <w:szCs w:val="20"/>
        </w:rPr>
        <w:t xml:space="preserve">: dès diagnostic confirmé, contact ARS pour DO +/- transfert ES habilité. </w:t>
      </w:r>
    </w:p>
    <w:p w14:paraId="730C2DFB" w14:textId="77777777" w:rsidR="005D77FA" w:rsidRPr="00DB5666" w:rsidRDefault="005D77FA" w:rsidP="00AA5856">
      <w:pPr>
        <w:ind w:left="-426" w:right="-425"/>
        <w:contextualSpacing/>
        <w:jc w:val="both"/>
        <w:rPr>
          <w:rFonts w:ascii="Arial" w:hAnsi="Arial" w:cs="Arial"/>
          <w:szCs w:val="20"/>
        </w:rPr>
      </w:pPr>
    </w:p>
    <w:p w14:paraId="38346844" w14:textId="38FC4BFF" w:rsidR="00D53A3A" w:rsidRPr="00DB5666" w:rsidRDefault="005D77FA" w:rsidP="00AA5856">
      <w:pPr>
        <w:ind w:left="-426" w:right="-425"/>
        <w:contextualSpacing/>
        <w:jc w:val="both"/>
        <w:rPr>
          <w:rFonts w:cs="Open Sans"/>
          <w:i/>
          <w:iCs/>
          <w:szCs w:val="20"/>
        </w:rPr>
      </w:pPr>
      <w:r w:rsidRPr="00DB5666">
        <w:rPr>
          <w:rFonts w:ascii="Arial" w:hAnsi="Arial" w:cs="Arial"/>
          <w:szCs w:val="20"/>
        </w:rPr>
        <w:t>►</w:t>
      </w:r>
      <w:r w:rsidRPr="00DB5666">
        <w:rPr>
          <w:rFonts w:cs="Open Sans"/>
          <w:szCs w:val="20"/>
        </w:rPr>
        <w:t xml:space="preserve"> </w:t>
      </w:r>
      <w:r w:rsidR="00D53A3A" w:rsidRPr="00DB5666">
        <w:rPr>
          <w:rFonts w:cs="Open Sans"/>
          <w:b/>
          <w:bCs/>
          <w:szCs w:val="20"/>
        </w:rPr>
        <w:t xml:space="preserve">Identification précoce des personnes contact </w:t>
      </w:r>
      <w:r w:rsidR="00D53A3A" w:rsidRPr="00DB5666">
        <w:rPr>
          <w:rFonts w:cs="Open Sans"/>
          <w:szCs w:val="20"/>
        </w:rPr>
        <w:t xml:space="preserve">avec l’ARS pour les contacts communautaires, et les hygiénistes pour les contacts en milieu de soins (Avis HCSP 2021). </w:t>
      </w:r>
      <w:r w:rsidR="00D53A3A" w:rsidRPr="00DB5666">
        <w:rPr>
          <w:rFonts w:cs="Open Sans"/>
          <w:i/>
          <w:iCs/>
          <w:szCs w:val="20"/>
        </w:rPr>
        <w:t xml:space="preserve">Toute personne en contact dans les 7 jours précédents =&gt; surveillance clinique + investigation microbiologique + antibioprophylaxie systématique + mise à jour de la vaccination. </w:t>
      </w:r>
    </w:p>
    <w:p w14:paraId="586C9690" w14:textId="77777777" w:rsidR="002A502C" w:rsidRPr="00DB5666" w:rsidRDefault="002A502C" w:rsidP="00AA5856">
      <w:pPr>
        <w:ind w:left="-426" w:right="-425"/>
        <w:contextualSpacing/>
        <w:jc w:val="both"/>
        <w:rPr>
          <w:rFonts w:cs="Open Sans"/>
          <w:szCs w:val="20"/>
        </w:rPr>
      </w:pPr>
    </w:p>
    <w:p w14:paraId="239085D3" w14:textId="41FC5013" w:rsidR="00DA22BB" w:rsidRPr="00DB5666" w:rsidRDefault="00D53A3A" w:rsidP="00DA22BB">
      <w:pPr>
        <w:ind w:left="-426" w:right="-425"/>
        <w:contextualSpacing/>
        <w:jc w:val="both"/>
        <w:rPr>
          <w:rFonts w:cs="Open Sans"/>
          <w:i/>
          <w:iCs/>
          <w:szCs w:val="20"/>
        </w:rPr>
      </w:pPr>
      <w:r w:rsidRPr="00DB5666">
        <w:rPr>
          <w:rFonts w:cs="Open Sans"/>
          <w:b/>
          <w:bCs/>
          <w:i/>
          <w:iCs/>
          <w:szCs w:val="20"/>
        </w:rPr>
        <w:t>Pour info</w:t>
      </w:r>
      <w:r w:rsidR="005D77FA" w:rsidRPr="00DB5666">
        <w:rPr>
          <w:rFonts w:cs="Open Sans"/>
          <w:b/>
          <w:bCs/>
          <w:i/>
          <w:iCs/>
          <w:szCs w:val="20"/>
        </w:rPr>
        <w:t> </w:t>
      </w:r>
      <w:r w:rsidRPr="00DB5666">
        <w:rPr>
          <w:rFonts w:cs="Open Sans"/>
          <w:i/>
          <w:iCs/>
          <w:szCs w:val="20"/>
        </w:rPr>
        <w:t>:</w:t>
      </w:r>
      <w:r w:rsidRPr="00DB5666">
        <w:rPr>
          <w:rFonts w:cs="Open Sans"/>
          <w:b/>
          <w:bCs/>
          <w:i/>
          <w:iCs/>
          <w:szCs w:val="20"/>
        </w:rPr>
        <w:t xml:space="preserve"> </w:t>
      </w:r>
      <w:r w:rsidRPr="00DB5666">
        <w:rPr>
          <w:rFonts w:cs="Open Sans"/>
          <w:i/>
          <w:iCs/>
          <w:szCs w:val="20"/>
        </w:rPr>
        <w:t xml:space="preserve">vaccination du patient </w:t>
      </w:r>
      <w:r w:rsidR="00325DD5" w:rsidRPr="00DB5666">
        <w:rPr>
          <w:rFonts w:cs="Open Sans"/>
          <w:i/>
          <w:iCs/>
          <w:szCs w:val="20"/>
        </w:rPr>
        <w:t>à distance</w:t>
      </w:r>
      <w:r w:rsidRPr="00DB5666">
        <w:rPr>
          <w:rFonts w:cs="Open Sans"/>
          <w:i/>
          <w:iCs/>
          <w:szCs w:val="20"/>
        </w:rPr>
        <w:t xml:space="preserve"> (maladie non immunisante) / Lev</w:t>
      </w:r>
      <w:r w:rsidR="005D77FA" w:rsidRPr="00DB5666">
        <w:rPr>
          <w:rFonts w:cs="Open Sans"/>
          <w:i/>
          <w:iCs/>
          <w:szCs w:val="20"/>
        </w:rPr>
        <w:t>ée</w:t>
      </w:r>
      <w:r w:rsidRPr="00DB5666">
        <w:rPr>
          <w:rFonts w:cs="Open Sans"/>
          <w:i/>
          <w:iCs/>
          <w:szCs w:val="20"/>
        </w:rPr>
        <w:t xml:space="preserve"> de l’isolement après prélèvements négatifs (nez/gorge et lésions cutanées si présentes) à 24h et 48h après l’arrêt du traitement. </w:t>
      </w:r>
    </w:p>
    <w:p w14:paraId="7AC2D3A1" w14:textId="66BD27DF" w:rsidR="007F4ED0" w:rsidRPr="00DB5666" w:rsidRDefault="007F4ED0" w:rsidP="00AA5856">
      <w:pPr>
        <w:ind w:left="-426" w:right="-425"/>
        <w:contextualSpacing/>
        <w:jc w:val="both"/>
        <w:rPr>
          <w:rFonts w:cs="Open Sans"/>
          <w:szCs w:val="20"/>
        </w:rPr>
      </w:pPr>
    </w:p>
    <w:p w14:paraId="01AF862F" w14:textId="6EF1304B" w:rsidR="00460497" w:rsidRPr="004A3A24" w:rsidRDefault="00460497" w:rsidP="00643DBC">
      <w:pPr>
        <w:jc w:val="right"/>
        <w:rPr>
          <w:rFonts w:cs="Open Sans"/>
          <w:sz w:val="22"/>
        </w:rPr>
      </w:pPr>
    </w:p>
    <w:p w14:paraId="4C196C62" w14:textId="1717BD45" w:rsidR="00675D9C" w:rsidRPr="002A5F29" w:rsidRDefault="00D336C0" w:rsidP="002A5F29">
      <w:pPr>
        <w:ind w:left="-426" w:right="-428"/>
        <w:jc w:val="both"/>
        <w:rPr>
          <w:rFonts w:cs="Open Sans"/>
          <w:b/>
          <w:sz w:val="22"/>
        </w:rPr>
      </w:pPr>
      <w:r w:rsidRPr="00D336C0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33429F" wp14:editId="2B16C666">
                <wp:simplePos x="0" y="0"/>
                <wp:positionH relativeFrom="margin">
                  <wp:posOffset>-539750</wp:posOffset>
                </wp:positionH>
                <wp:positionV relativeFrom="margin">
                  <wp:posOffset>8239760</wp:posOffset>
                </wp:positionV>
                <wp:extent cx="6825343" cy="642257"/>
                <wp:effectExtent l="0" t="0" r="13970" b="24765"/>
                <wp:wrapSquare wrapText="bothSides"/>
                <wp:docPr id="15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5343" cy="64225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E6B882" w14:textId="27FBF78E" w:rsidR="00D336C0" w:rsidRPr="00C1365A" w:rsidRDefault="00D336C0" w:rsidP="00C136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28"/>
                              <w:contextualSpacing/>
                              <w:jc w:val="both"/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</w:pP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</w:rPr>
                              <w:t>Infectiologue référent à joindre, nom :</w:t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 xml:space="preserve">    </w:t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="00C1365A"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 xml:space="preserve"> </w:t>
                            </w:r>
                            <w:r w:rsid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</w:rPr>
                              <w:t>T</w:t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</w:rPr>
                              <w:t>él. :</w:t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</w:p>
                          <w:p w14:paraId="6DB963E8" w14:textId="0798CBF6" w:rsidR="00D336C0" w:rsidRPr="00C1365A" w:rsidRDefault="00D336C0" w:rsidP="00C136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28"/>
                              <w:contextualSpacing/>
                              <w:jc w:val="both"/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</w:pP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>CNR Institut Pasteur, tél : 01 45 68 83 34 </w:t>
                            </w:r>
                            <w:r w:rsidR="005D77F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>/</w:t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 xml:space="preserve"> 80 05 ou 01 44 38 94 40 </w:t>
                            </w:r>
                          </w:p>
                          <w:p w14:paraId="7C3A9F4F" w14:textId="228AB46B" w:rsidR="00D336C0" w:rsidRPr="00C1365A" w:rsidRDefault="00D336C0" w:rsidP="00C1365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28"/>
                              <w:contextualSpacing/>
                              <w:jc w:val="both"/>
                              <w:rPr>
                                <w:rFonts w:cs="Open Sans"/>
                                <w:b/>
                                <w:sz w:val="22"/>
                                <w:szCs w:val="24"/>
                              </w:rPr>
                            </w:pP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</w:rPr>
                              <w:t>ARS, tél :</w:t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  <w:r w:rsidRPr="00C1365A">
                              <w:rPr>
                                <w:rFonts w:cs="Open Sans"/>
                                <w:b/>
                                <w:sz w:val="22"/>
                                <w:szCs w:val="24"/>
                                <w:shd w:val="clear" w:color="auto" w:fill="F2F2F2" w:themeFill="background1" w:themeFillShade="F2"/>
                              </w:rPr>
                              <w:tab/>
                            </w:r>
                          </w:p>
                          <w:p w14:paraId="6FFE866B" w14:textId="77777777" w:rsidR="00D336C0" w:rsidRPr="00742CFD" w:rsidRDefault="00D336C0" w:rsidP="00D336C0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/>
                              <w:ind w:right="26"/>
                              <w:jc w:val="both"/>
                              <w:rPr>
                                <w:b/>
                                <w:i/>
                                <w:color w:val="FF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33429F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-42.5pt;margin-top:648.8pt;width:537.45pt;height:50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" filled="f" strokecolor="#0064a1 [3213]">
                <v:textbox>
                  <w:txbxContent>
                    <w:p w14:paraId="31E6B882" w14:textId="27FBF78E" w:rsidR="00D336C0" w:rsidRPr="00C1365A" w:rsidRDefault="00D336C0" w:rsidP="00C136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28"/>
                        <w:contextualSpacing/>
                        <w:jc w:val="both"/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</w:pP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</w:rPr>
                        <w:t>Infectiologue référent à joindre, nom :</w:t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 xml:space="preserve">    </w:t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="00C1365A"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 xml:space="preserve"> </w:t>
                      </w:r>
                      <w:r w:rsidR="00C1365A">
                        <w:rPr>
                          <w:rFonts w:cs="Open Sans"/>
                          <w:b/>
                          <w:sz w:val="22"/>
                          <w:szCs w:val="24"/>
                        </w:rPr>
                        <w:t>T</w:t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</w:rPr>
                        <w:t>él. :</w:t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</w:p>
                    <w:p w14:paraId="6DB963E8" w14:textId="0798CBF6" w:rsidR="00D336C0" w:rsidRPr="00C1365A" w:rsidRDefault="00D336C0" w:rsidP="00C136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28"/>
                        <w:contextualSpacing/>
                        <w:jc w:val="both"/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</w:pP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>CNR Institut Pasteur, tél : 01 45 68 83 34 </w:t>
                      </w:r>
                      <w:r w:rsidR="005D77F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>/</w:t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 xml:space="preserve"> 80 05 ou 01 44 38 94 40 </w:t>
                      </w:r>
                    </w:p>
                    <w:p w14:paraId="7C3A9F4F" w14:textId="228AB46B" w:rsidR="00D336C0" w:rsidRPr="00C1365A" w:rsidRDefault="00D336C0" w:rsidP="00C1365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28"/>
                        <w:contextualSpacing/>
                        <w:jc w:val="both"/>
                        <w:rPr>
                          <w:rFonts w:cs="Open Sans"/>
                          <w:b/>
                          <w:sz w:val="22"/>
                          <w:szCs w:val="24"/>
                        </w:rPr>
                      </w:pP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</w:rPr>
                        <w:t>ARS, tél :</w:t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  <w:r w:rsidRPr="00C1365A">
                        <w:rPr>
                          <w:rFonts w:cs="Open Sans"/>
                          <w:b/>
                          <w:sz w:val="22"/>
                          <w:szCs w:val="24"/>
                          <w:shd w:val="clear" w:color="auto" w:fill="F2F2F2" w:themeFill="background1" w:themeFillShade="F2"/>
                        </w:rPr>
                        <w:tab/>
                      </w:r>
                    </w:p>
                    <w:p w14:paraId="6FFE866B" w14:textId="77777777" w:rsidR="00D336C0" w:rsidRPr="00742CFD" w:rsidRDefault="00D336C0" w:rsidP="00D336C0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/>
                        <w:ind w:right="26"/>
                        <w:jc w:val="both"/>
                        <w:rPr>
                          <w:b/>
                          <w:i/>
                          <w:color w:val="FF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675D9C" w:rsidRPr="002A5F29" w:rsidSect="001B5CF4">
      <w:type w:val="continuous"/>
      <w:pgSz w:w="11906" w:h="16838" w:code="9"/>
      <w:pgMar w:top="1418" w:right="1418" w:bottom="1134" w:left="1418" w:header="709" w:footer="567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E7993" w16cex:dateUtc="2022-07-05T12:49:00Z"/>
  <w16cex:commentExtensible w16cex:durableId="266E7C46" w16cex:dateUtc="2022-07-05T13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1CC948" w16cid:durableId="266E5FE9"/>
  <w16cid:commentId w16cid:paraId="13CA9630" w16cid:durableId="266E5FA8"/>
  <w16cid:commentId w16cid:paraId="2F0BC47F" w16cid:durableId="266E7993"/>
  <w16cid:commentId w16cid:paraId="45713F2C" w16cid:durableId="266E5F84"/>
  <w16cid:commentId w16cid:paraId="5AEAC044" w16cid:durableId="266E7C4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F752C" w14:textId="77777777" w:rsidR="0057179C" w:rsidRDefault="0057179C" w:rsidP="00914FB1">
      <w:pPr>
        <w:spacing w:after="0" w:line="240" w:lineRule="auto"/>
      </w:pPr>
      <w:r>
        <w:separator/>
      </w:r>
    </w:p>
  </w:endnote>
  <w:endnote w:type="continuationSeparator" w:id="0">
    <w:p w14:paraId="259B7854" w14:textId="77777777" w:rsidR="0057179C" w:rsidRDefault="0057179C" w:rsidP="00914FB1">
      <w:pPr>
        <w:spacing w:after="0" w:line="240" w:lineRule="auto"/>
      </w:pPr>
      <w:r>
        <w:continuationSeparator/>
      </w:r>
    </w:p>
  </w:endnote>
  <w:endnote w:type="continuationNotice" w:id="1">
    <w:p w14:paraId="101D22AF" w14:textId="77777777" w:rsidR="0057179C" w:rsidRDefault="005717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unded Mplus 1c">
    <w:altName w:val="Malgun Gothic Semilight"/>
    <w:charset w:val="80"/>
    <w:family w:val="swiss"/>
    <w:pitch w:val="variable"/>
    <w:sig w:usb0="E1000AFF" w:usb1="6A4FFDFB" w:usb2="02000012" w:usb3="00000000" w:csb0="0012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unded Mplus 1c ExtraBold">
    <w:altName w:val="Malgun Gothic Semilight"/>
    <w:charset w:val="80"/>
    <w:family w:val="swiss"/>
    <w:pitch w:val="variable"/>
    <w:sig w:usb0="E1000AFF" w:usb1="6A4FFDFB" w:usb2="02000012" w:usb3="00000000" w:csb0="001201BF" w:csb1="00000000"/>
  </w:font>
  <w:font w:name="Rounded Mplus 1c Medium">
    <w:charset w:val="80"/>
    <w:family w:val="swiss"/>
    <w:pitch w:val="variable"/>
    <w:sig w:usb0="E1000AFF" w:usb1="6A4FFDFB" w:usb2="02000012" w:usb3="00000000" w:csb0="0012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 Sans O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558474325"/>
      <w:docPartObj>
        <w:docPartGallery w:val="Page Numbers (Bottom of Page)"/>
        <w:docPartUnique/>
      </w:docPartObj>
    </w:sdtPr>
    <w:sdtEndPr>
      <w:rPr>
        <w:color w:val="0064A1" w:themeColor="text1"/>
        <w:highlight w:val="yellow"/>
      </w:rPr>
    </w:sdtEnd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color w:val="0064A1" w:themeColor="text1"/>
            <w:highlight w:val="yellow"/>
          </w:rPr>
        </w:sdtEndPr>
        <w:sdtContent>
          <w:p w14:paraId="135EB440" w14:textId="77777777" w:rsidR="002D22D2" w:rsidRDefault="002D22D2">
            <w:pPr>
              <w:pStyle w:val="Pieddepage"/>
              <w:jc w:val="right"/>
              <w:rPr>
                <w:noProof/>
                <w:sz w:val="16"/>
                <w:szCs w:val="16"/>
              </w:rPr>
            </w:pPr>
          </w:p>
          <w:p w14:paraId="3335BF10" w14:textId="6EC199E8" w:rsidR="00AD4C10" w:rsidRPr="00446E27" w:rsidRDefault="00643DBC" w:rsidP="00085E49">
            <w:pPr>
              <w:pStyle w:val="Pieddepage"/>
              <w:jc w:val="right"/>
              <w:rPr>
                <w:color w:val="0064A1" w:themeColor="text1"/>
                <w:sz w:val="16"/>
                <w:szCs w:val="16"/>
              </w:rPr>
            </w:pPr>
            <w:r w:rsidRPr="002C044F">
              <w:rPr>
                <w:noProof/>
                <w:lang w:eastAsia="fr-FR"/>
              </w:rPr>
              <w:drawing>
                <wp:anchor distT="0" distB="0" distL="114300" distR="114300" simplePos="0" relativeHeight="251665408" behindDoc="1" locked="1" layoutInCell="1" allowOverlap="1" wp14:anchorId="50AB434A" wp14:editId="65323A38">
                  <wp:simplePos x="0" y="0"/>
                  <wp:positionH relativeFrom="column">
                    <wp:posOffset>-379730</wp:posOffset>
                  </wp:positionH>
                  <wp:positionV relativeFrom="paragraph">
                    <wp:posOffset>-255905</wp:posOffset>
                  </wp:positionV>
                  <wp:extent cx="614045" cy="591820"/>
                  <wp:effectExtent l="0" t="0" r="0" b="0"/>
                  <wp:wrapTight wrapText="bothSides">
                    <wp:wrapPolygon edited="0">
                      <wp:start x="0" y="0"/>
                      <wp:lineTo x="0" y="20858"/>
                      <wp:lineTo x="20774" y="20858"/>
                      <wp:lineTo x="20774" y="0"/>
                      <wp:lineTo x="0" y="0"/>
                    </wp:wrapPolygon>
                  </wp:wrapTight>
                  <wp:docPr id="1" name="Image 1" descr="SPIL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IL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C044F">
              <w:rPr>
                <w:i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Fiche réalisée avec la contribution </w:t>
            </w:r>
            <w:r w:rsidR="002C044F" w:rsidRPr="002C044F">
              <w:rPr>
                <w:i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>du</w:t>
            </w:r>
            <w:r w:rsidRPr="002C044F">
              <w:rPr>
                <w:i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 groupe SPILF-Emergences</w:t>
            </w:r>
            <w:r w:rsidRPr="002C044F">
              <w:rPr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ab/>
            </w:r>
            <w:r w:rsidR="00AD4C10" w:rsidRPr="002C044F">
              <w:rPr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Page </w:t>
            </w:r>
            <w:r w:rsidR="00AD4C10" w:rsidRPr="002C044F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begin"/>
            </w:r>
            <w:r w:rsidR="00AD4C10" w:rsidRPr="002C044F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instrText>PAGE</w:instrText>
            </w:r>
            <w:r w:rsidR="00AD4C10" w:rsidRPr="002C044F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separate"/>
            </w:r>
            <w:r w:rsidR="00820ABA">
              <w:rPr>
                <w:b/>
                <w:bCs/>
                <w:noProof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>2</w:t>
            </w:r>
            <w:r w:rsidR="00AD4C10" w:rsidRPr="002C044F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end"/>
            </w:r>
            <w:r w:rsidR="00AD4C10" w:rsidRPr="002C044F">
              <w:rPr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 sur </w:t>
            </w:r>
            <w:r w:rsidR="00AD4C10" w:rsidRPr="002C044F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begin"/>
            </w:r>
            <w:r w:rsidR="00AD4C10" w:rsidRPr="002C044F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instrText>NUMPAGES</w:instrText>
            </w:r>
            <w:r w:rsidR="00AD4C10" w:rsidRPr="002C044F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separate"/>
            </w:r>
            <w:r w:rsidR="00820ABA">
              <w:rPr>
                <w:b/>
                <w:bCs/>
                <w:noProof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>2</w:t>
            </w:r>
            <w:r w:rsidR="00AD4C10" w:rsidRPr="002C044F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C30FD" w14:textId="0125AF3D" w:rsidR="00AD4C10" w:rsidRPr="005F5B0B" w:rsidRDefault="005F5B0B" w:rsidP="005F5B0B">
    <w:pPr>
      <w:pStyle w:val="Pieddepage"/>
      <w:jc w:val="right"/>
      <w:rPr>
        <w:color w:val="0064A1" w:themeColor="text1"/>
        <w:sz w:val="16"/>
        <w:szCs w:val="16"/>
      </w:rPr>
    </w:pPr>
    <w:r w:rsidRPr="00446E27">
      <w:rPr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 xml:space="preserve">Page 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begin"/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instrText>PAGE</w:instrTex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separate"/>
    </w:r>
    <w:r w:rsidR="008C6FDE">
      <w:rPr>
        <w:b/>
        <w:bCs/>
        <w:noProof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>1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end"/>
    </w:r>
    <w:r w:rsidRPr="00446E27">
      <w:rPr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 xml:space="preserve"> sur 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begin"/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instrText>NUMPAGES</w:instrTex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separate"/>
    </w:r>
    <w:r w:rsidR="0046612D">
      <w:rPr>
        <w:b/>
        <w:bCs/>
        <w:noProof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>2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805BBD" w14:textId="77777777" w:rsidR="0057179C" w:rsidRDefault="0057179C" w:rsidP="00914FB1">
      <w:pPr>
        <w:spacing w:after="0" w:line="240" w:lineRule="auto"/>
      </w:pPr>
      <w:r>
        <w:separator/>
      </w:r>
    </w:p>
  </w:footnote>
  <w:footnote w:type="continuationSeparator" w:id="0">
    <w:p w14:paraId="0581568D" w14:textId="77777777" w:rsidR="0057179C" w:rsidRDefault="0057179C" w:rsidP="00914FB1">
      <w:pPr>
        <w:spacing w:after="0" w:line="240" w:lineRule="auto"/>
      </w:pPr>
      <w:r>
        <w:continuationSeparator/>
      </w:r>
    </w:p>
  </w:footnote>
  <w:footnote w:type="continuationNotice" w:id="1">
    <w:p w14:paraId="7610C1E5" w14:textId="77777777" w:rsidR="0057179C" w:rsidRDefault="005717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4D2D" w14:textId="1A094546" w:rsidR="00AD4C10" w:rsidRDefault="00820ABA" w:rsidP="005F5B0B">
    <w:pPr>
      <w:pStyle w:val="En-tte"/>
      <w:jc w:val="right"/>
      <w:rPr>
        <w:rFonts w:eastAsia="Rounded Mplus 1c Medium" w:cs="Rounded Mplus 1c Medium"/>
        <w:color w:val="9BA7B2" w:themeColor="accent5" w:themeTint="99"/>
        <w:sz w:val="16"/>
      </w:rPr>
    </w:pPr>
    <w:r w:rsidRPr="00E92151">
      <w:rPr>
        <w:noProof/>
        <w:sz w:val="16"/>
        <w:lang w:eastAsia="fr-FR"/>
      </w:rPr>
      <w:drawing>
        <wp:anchor distT="0" distB="0" distL="114300" distR="114300" simplePos="0" relativeHeight="251661312" behindDoc="1" locked="0" layoutInCell="1" allowOverlap="1" wp14:anchorId="309C29E7" wp14:editId="3D5FA45D">
          <wp:simplePos x="0" y="0"/>
          <wp:positionH relativeFrom="margin">
            <wp:align>right</wp:align>
          </wp:positionH>
          <wp:positionV relativeFrom="paragraph">
            <wp:posOffset>-57785</wp:posOffset>
          </wp:positionV>
          <wp:extent cx="1060704" cy="454428"/>
          <wp:effectExtent l="0" t="0" r="6350" b="3175"/>
          <wp:wrapNone/>
          <wp:docPr id="334" name="Image 3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454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7456" behindDoc="0" locked="0" layoutInCell="1" allowOverlap="1" wp14:anchorId="1A638E14" wp14:editId="5C47E277">
          <wp:simplePos x="0" y="0"/>
          <wp:positionH relativeFrom="column">
            <wp:posOffset>-9525</wp:posOffset>
          </wp:positionH>
          <wp:positionV relativeFrom="paragraph">
            <wp:posOffset>-77470</wp:posOffset>
          </wp:positionV>
          <wp:extent cx="1600200" cy="457200"/>
          <wp:effectExtent l="0" t="0" r="0" b="0"/>
          <wp:wrapSquare wrapText="bothSides"/>
          <wp:docPr id="3" name="Image 3" descr="cid:image001.png@01DA5814.589438B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id:image001.png@01DA5814.589438B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F5952" w:rsidRPr="00E92151">
      <w:rPr>
        <w:noProof/>
        <w:sz w:val="16"/>
        <w:lang w:eastAsia="fr-FR"/>
      </w:rPr>
      <w:drawing>
        <wp:anchor distT="0" distB="0" distL="114300" distR="114300" simplePos="0" relativeHeight="251659264" behindDoc="1" locked="0" layoutInCell="1" allowOverlap="1" wp14:anchorId="0FBD3524" wp14:editId="758C2243">
          <wp:simplePos x="0" y="0"/>
          <wp:positionH relativeFrom="page">
            <wp:posOffset>6350</wp:posOffset>
          </wp:positionH>
          <wp:positionV relativeFrom="paragraph">
            <wp:posOffset>-443230</wp:posOffset>
          </wp:positionV>
          <wp:extent cx="7534275" cy="238125"/>
          <wp:effectExtent l="0" t="0" r="9525" b="9525"/>
          <wp:wrapNone/>
          <wp:docPr id="335" name="Image 3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238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54398C" w14:textId="34B3EB24" w:rsidR="002A502C" w:rsidRPr="00E92151" w:rsidRDefault="002A502C" w:rsidP="005F5B0B">
    <w:pPr>
      <w:pStyle w:val="En-tte"/>
      <w:jc w:val="right"/>
      <w:rPr>
        <w:rFonts w:eastAsia="Rounded Mplus 1c Medium" w:cs="Rounded Mplus 1c Medium"/>
        <w:color w:val="9BA7B2" w:themeColor="accent5" w:themeTint="99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63B15" w14:textId="0759FF42" w:rsidR="00AD4C10" w:rsidRDefault="00D811F7" w:rsidP="00051CF8">
    <w:pPr>
      <w:jc w:val="right"/>
    </w:pPr>
    <w:r w:rsidRPr="00051CF8">
      <w:rPr>
        <w:noProof/>
        <w:lang w:eastAsia="fr-FR"/>
      </w:rPr>
      <w:drawing>
        <wp:anchor distT="0" distB="0" distL="114300" distR="114300" simplePos="0" relativeHeight="251663360" behindDoc="1" locked="0" layoutInCell="1" allowOverlap="1" wp14:anchorId="354B0166" wp14:editId="19817B8D">
          <wp:simplePos x="0" y="0"/>
          <wp:positionH relativeFrom="page">
            <wp:posOffset>10795</wp:posOffset>
          </wp:positionH>
          <wp:positionV relativeFrom="paragraph">
            <wp:posOffset>-440169</wp:posOffset>
          </wp:positionV>
          <wp:extent cx="7534275" cy="238125"/>
          <wp:effectExtent l="0" t="0" r="9525" b="9525"/>
          <wp:wrapNone/>
          <wp:docPr id="336" name="Image 33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238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51CF8">
      <w:rPr>
        <w:noProof/>
        <w:lang w:eastAsia="fr-FR"/>
      </w:rPr>
      <w:drawing>
        <wp:anchor distT="0" distB="0" distL="114300" distR="114300" simplePos="0" relativeHeight="251664384" behindDoc="1" locked="0" layoutInCell="1" allowOverlap="1" wp14:anchorId="176D8D5E" wp14:editId="60D50B04">
          <wp:simplePos x="0" y="0"/>
          <wp:positionH relativeFrom="column">
            <wp:posOffset>-52705</wp:posOffset>
          </wp:positionH>
          <wp:positionV relativeFrom="paragraph">
            <wp:posOffset>5715</wp:posOffset>
          </wp:positionV>
          <wp:extent cx="1060450" cy="454025"/>
          <wp:effectExtent l="0" t="0" r="6350" b="3175"/>
          <wp:wrapNone/>
          <wp:docPr id="337" name="Image 3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450" cy="454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5B45">
      <w:rPr>
        <w:i/>
      </w:rPr>
      <w:t xml:space="preserve"> </w:t>
    </w:r>
    <w:r w:rsidR="00051CF8">
      <w:rPr>
        <w:i/>
      </w:rPr>
      <w:br/>
    </w:r>
    <w:r w:rsidR="008C6FDE">
      <w:t>Mission COREB nationale FICHE REB Diphtérie 27/03/2024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AF8"/>
    <w:multiLevelType w:val="hybridMultilevel"/>
    <w:tmpl w:val="5E80BC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B35DC"/>
    <w:multiLevelType w:val="hybridMultilevel"/>
    <w:tmpl w:val="D3285BA2"/>
    <w:lvl w:ilvl="0" w:tplc="B170A6DE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816AD"/>
    <w:multiLevelType w:val="hybridMultilevel"/>
    <w:tmpl w:val="1C042BD2"/>
    <w:lvl w:ilvl="0" w:tplc="5F7A4E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D8979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D869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FE9E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8EE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B6B9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F8C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0CB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AC6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03E5F71"/>
    <w:multiLevelType w:val="hybridMultilevel"/>
    <w:tmpl w:val="97EA60C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52578C"/>
    <w:multiLevelType w:val="hybridMultilevel"/>
    <w:tmpl w:val="AA62D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D45E1"/>
    <w:multiLevelType w:val="hybridMultilevel"/>
    <w:tmpl w:val="20941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A640F"/>
    <w:multiLevelType w:val="hybridMultilevel"/>
    <w:tmpl w:val="0EAAF532"/>
    <w:lvl w:ilvl="0" w:tplc="017666D2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D755E4"/>
    <w:multiLevelType w:val="hybridMultilevel"/>
    <w:tmpl w:val="AF0E5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C50161"/>
    <w:multiLevelType w:val="hybridMultilevel"/>
    <w:tmpl w:val="5D8C4638"/>
    <w:lvl w:ilvl="0" w:tplc="B2B8BC74">
      <w:numFmt w:val="bullet"/>
      <w:lvlText w:val=""/>
      <w:lvlJc w:val="left"/>
      <w:pPr>
        <w:ind w:left="1070" w:hanging="710"/>
      </w:pPr>
      <w:rPr>
        <w:rFonts w:ascii="Symbol" w:eastAsiaTheme="minorHAnsi" w:hAnsi="Symbol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17FA4"/>
    <w:multiLevelType w:val="hybridMultilevel"/>
    <w:tmpl w:val="2036146C"/>
    <w:lvl w:ilvl="0" w:tplc="6D68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373FB0"/>
    <w:multiLevelType w:val="hybridMultilevel"/>
    <w:tmpl w:val="8B4C50E6"/>
    <w:lvl w:ilvl="0" w:tplc="3FD08700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D3DA3"/>
    <w:multiLevelType w:val="hybridMultilevel"/>
    <w:tmpl w:val="3AF053AC"/>
    <w:lvl w:ilvl="0" w:tplc="70D07B70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55B5D"/>
    <w:multiLevelType w:val="hybridMultilevel"/>
    <w:tmpl w:val="84C646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A911C2"/>
    <w:multiLevelType w:val="hybridMultilevel"/>
    <w:tmpl w:val="CC3CD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F5FB5"/>
    <w:multiLevelType w:val="hybridMultilevel"/>
    <w:tmpl w:val="FF90C7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61C13"/>
    <w:multiLevelType w:val="hybridMultilevel"/>
    <w:tmpl w:val="996EBBB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EB362B"/>
    <w:multiLevelType w:val="hybridMultilevel"/>
    <w:tmpl w:val="83CA6614"/>
    <w:lvl w:ilvl="0" w:tplc="56CA191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02520B"/>
    <w:multiLevelType w:val="hybridMultilevel"/>
    <w:tmpl w:val="84A08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5C064B"/>
    <w:multiLevelType w:val="hybridMultilevel"/>
    <w:tmpl w:val="2740143C"/>
    <w:lvl w:ilvl="0" w:tplc="705E5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4E0F9C"/>
    <w:multiLevelType w:val="hybridMultilevel"/>
    <w:tmpl w:val="EFEE1B5C"/>
    <w:lvl w:ilvl="0" w:tplc="6D68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A0AFB"/>
    <w:multiLevelType w:val="hybridMultilevel"/>
    <w:tmpl w:val="C8A4D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65CD3"/>
    <w:multiLevelType w:val="hybridMultilevel"/>
    <w:tmpl w:val="35AC7E20"/>
    <w:lvl w:ilvl="0" w:tplc="6BDC69A4">
      <w:start w:val="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6F0321"/>
    <w:multiLevelType w:val="hybridMultilevel"/>
    <w:tmpl w:val="FAFC30C8"/>
    <w:lvl w:ilvl="0" w:tplc="D8747BF6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1F5A12"/>
    <w:multiLevelType w:val="hybridMultilevel"/>
    <w:tmpl w:val="70283B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AC36F2"/>
    <w:multiLevelType w:val="hybridMultilevel"/>
    <w:tmpl w:val="60ECC34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677788C"/>
    <w:multiLevelType w:val="hybridMultilevel"/>
    <w:tmpl w:val="BE765470"/>
    <w:lvl w:ilvl="0" w:tplc="B2B8BC74">
      <w:numFmt w:val="bullet"/>
      <w:lvlText w:val=""/>
      <w:lvlJc w:val="left"/>
      <w:pPr>
        <w:ind w:left="1430" w:hanging="710"/>
      </w:pPr>
      <w:rPr>
        <w:rFonts w:ascii="Symbol" w:eastAsiaTheme="minorHAnsi" w:hAnsi="Symbol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6B8301E"/>
    <w:multiLevelType w:val="hybridMultilevel"/>
    <w:tmpl w:val="34504F1E"/>
    <w:lvl w:ilvl="0" w:tplc="6D689C48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7" w15:restartNumberingAfterBreak="0">
    <w:nsid w:val="7D853C2C"/>
    <w:multiLevelType w:val="hybridMultilevel"/>
    <w:tmpl w:val="5F6E7F48"/>
    <w:lvl w:ilvl="0" w:tplc="507C3C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B03A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E25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62AF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124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5EC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46A3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58F2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E1E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16"/>
  </w:num>
  <w:num w:numId="5">
    <w:abstractNumId w:val="23"/>
  </w:num>
  <w:num w:numId="6">
    <w:abstractNumId w:val="26"/>
  </w:num>
  <w:num w:numId="7">
    <w:abstractNumId w:val="6"/>
  </w:num>
  <w:num w:numId="8">
    <w:abstractNumId w:val="5"/>
  </w:num>
  <w:num w:numId="9">
    <w:abstractNumId w:val="7"/>
  </w:num>
  <w:num w:numId="10">
    <w:abstractNumId w:val="15"/>
  </w:num>
  <w:num w:numId="11">
    <w:abstractNumId w:val="17"/>
  </w:num>
  <w:num w:numId="12">
    <w:abstractNumId w:val="3"/>
  </w:num>
  <w:num w:numId="13">
    <w:abstractNumId w:val="24"/>
  </w:num>
  <w:num w:numId="14">
    <w:abstractNumId w:val="0"/>
  </w:num>
  <w:num w:numId="15">
    <w:abstractNumId w:val="12"/>
  </w:num>
  <w:num w:numId="16">
    <w:abstractNumId w:val="4"/>
  </w:num>
  <w:num w:numId="17">
    <w:abstractNumId w:val="14"/>
  </w:num>
  <w:num w:numId="18">
    <w:abstractNumId w:val="13"/>
  </w:num>
  <w:num w:numId="19">
    <w:abstractNumId w:val="10"/>
  </w:num>
  <w:num w:numId="20">
    <w:abstractNumId w:val="20"/>
  </w:num>
  <w:num w:numId="21">
    <w:abstractNumId w:val="8"/>
  </w:num>
  <w:num w:numId="22">
    <w:abstractNumId w:val="25"/>
  </w:num>
  <w:num w:numId="23">
    <w:abstractNumId w:val="22"/>
  </w:num>
  <w:num w:numId="24">
    <w:abstractNumId w:val="27"/>
  </w:num>
  <w:num w:numId="25">
    <w:abstractNumId w:val="21"/>
  </w:num>
  <w:num w:numId="26">
    <w:abstractNumId w:val="1"/>
  </w:num>
  <w:num w:numId="27">
    <w:abstractNumId w:val="11"/>
  </w:num>
  <w:num w:numId="28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637"/>
    <w:rsid w:val="000006F6"/>
    <w:rsid w:val="00006244"/>
    <w:rsid w:val="0001088E"/>
    <w:rsid w:val="00017CDF"/>
    <w:rsid w:val="00020AEF"/>
    <w:rsid w:val="000259C8"/>
    <w:rsid w:val="00026612"/>
    <w:rsid w:val="00026748"/>
    <w:rsid w:val="00031EC4"/>
    <w:rsid w:val="00033B76"/>
    <w:rsid w:val="0003485A"/>
    <w:rsid w:val="00043E19"/>
    <w:rsid w:val="0004714B"/>
    <w:rsid w:val="00051CF8"/>
    <w:rsid w:val="000544D4"/>
    <w:rsid w:val="00054B02"/>
    <w:rsid w:val="0005786C"/>
    <w:rsid w:val="0007078D"/>
    <w:rsid w:val="00070810"/>
    <w:rsid w:val="000713F2"/>
    <w:rsid w:val="00080C3E"/>
    <w:rsid w:val="0008164F"/>
    <w:rsid w:val="00085E49"/>
    <w:rsid w:val="000912FE"/>
    <w:rsid w:val="000A5DD6"/>
    <w:rsid w:val="000A676E"/>
    <w:rsid w:val="000B2AD3"/>
    <w:rsid w:val="000B5ABB"/>
    <w:rsid w:val="000C3D42"/>
    <w:rsid w:val="000C45C3"/>
    <w:rsid w:val="000D1B9A"/>
    <w:rsid w:val="000F2EC5"/>
    <w:rsid w:val="000F4119"/>
    <w:rsid w:val="000F6863"/>
    <w:rsid w:val="000F69E4"/>
    <w:rsid w:val="0010216C"/>
    <w:rsid w:val="001072BC"/>
    <w:rsid w:val="0011073F"/>
    <w:rsid w:val="0011088F"/>
    <w:rsid w:val="00111DFA"/>
    <w:rsid w:val="001178C9"/>
    <w:rsid w:val="00117B41"/>
    <w:rsid w:val="00121E07"/>
    <w:rsid w:val="00123B7F"/>
    <w:rsid w:val="0012697A"/>
    <w:rsid w:val="00130146"/>
    <w:rsid w:val="00133ACE"/>
    <w:rsid w:val="00135294"/>
    <w:rsid w:val="001360E0"/>
    <w:rsid w:val="00146B44"/>
    <w:rsid w:val="00147884"/>
    <w:rsid w:val="00152458"/>
    <w:rsid w:val="00165955"/>
    <w:rsid w:val="0016618F"/>
    <w:rsid w:val="00167E6A"/>
    <w:rsid w:val="00170B36"/>
    <w:rsid w:val="001713FF"/>
    <w:rsid w:val="00173518"/>
    <w:rsid w:val="00175543"/>
    <w:rsid w:val="00175A6A"/>
    <w:rsid w:val="00177497"/>
    <w:rsid w:val="00184BA9"/>
    <w:rsid w:val="001866E3"/>
    <w:rsid w:val="00193F55"/>
    <w:rsid w:val="00195D56"/>
    <w:rsid w:val="001A74AE"/>
    <w:rsid w:val="001B0A55"/>
    <w:rsid w:val="001B3197"/>
    <w:rsid w:val="001B5CF4"/>
    <w:rsid w:val="001B605D"/>
    <w:rsid w:val="001B766E"/>
    <w:rsid w:val="001B7E80"/>
    <w:rsid w:val="001D2563"/>
    <w:rsid w:val="001D45A4"/>
    <w:rsid w:val="001E0085"/>
    <w:rsid w:val="001E0160"/>
    <w:rsid w:val="001E24EB"/>
    <w:rsid w:val="001E56A0"/>
    <w:rsid w:val="001E61E5"/>
    <w:rsid w:val="001E7CB3"/>
    <w:rsid w:val="001F073B"/>
    <w:rsid w:val="002041CA"/>
    <w:rsid w:val="00204841"/>
    <w:rsid w:val="00211B5A"/>
    <w:rsid w:val="00212883"/>
    <w:rsid w:val="002141FF"/>
    <w:rsid w:val="00216149"/>
    <w:rsid w:val="00222472"/>
    <w:rsid w:val="002242B2"/>
    <w:rsid w:val="00226C5C"/>
    <w:rsid w:val="00230B77"/>
    <w:rsid w:val="00230E77"/>
    <w:rsid w:val="0023616A"/>
    <w:rsid w:val="00237946"/>
    <w:rsid w:val="0024117B"/>
    <w:rsid w:val="00247566"/>
    <w:rsid w:val="00250A5C"/>
    <w:rsid w:val="00261F3F"/>
    <w:rsid w:val="00262EA4"/>
    <w:rsid w:val="00263DF4"/>
    <w:rsid w:val="002641E7"/>
    <w:rsid w:val="00272964"/>
    <w:rsid w:val="00274EE8"/>
    <w:rsid w:val="0027636F"/>
    <w:rsid w:val="00281DA8"/>
    <w:rsid w:val="0028457F"/>
    <w:rsid w:val="00291AC6"/>
    <w:rsid w:val="00296B4A"/>
    <w:rsid w:val="002A0B8A"/>
    <w:rsid w:val="002A4E4E"/>
    <w:rsid w:val="002A502C"/>
    <w:rsid w:val="002A5F29"/>
    <w:rsid w:val="002B2CCB"/>
    <w:rsid w:val="002B5FBA"/>
    <w:rsid w:val="002C044F"/>
    <w:rsid w:val="002C0892"/>
    <w:rsid w:val="002C1DD6"/>
    <w:rsid w:val="002C1FCE"/>
    <w:rsid w:val="002C242E"/>
    <w:rsid w:val="002C3942"/>
    <w:rsid w:val="002D22D2"/>
    <w:rsid w:val="002D6EC9"/>
    <w:rsid w:val="002D7842"/>
    <w:rsid w:val="002E0CFF"/>
    <w:rsid w:val="002E4885"/>
    <w:rsid w:val="002E565E"/>
    <w:rsid w:val="002E734C"/>
    <w:rsid w:val="002F144A"/>
    <w:rsid w:val="002F4D26"/>
    <w:rsid w:val="002F5EA6"/>
    <w:rsid w:val="00302BC7"/>
    <w:rsid w:val="00314D1F"/>
    <w:rsid w:val="003151A7"/>
    <w:rsid w:val="00325DD5"/>
    <w:rsid w:val="00327BD6"/>
    <w:rsid w:val="003313D1"/>
    <w:rsid w:val="003342AA"/>
    <w:rsid w:val="00337909"/>
    <w:rsid w:val="003510A8"/>
    <w:rsid w:val="00354DF2"/>
    <w:rsid w:val="00355182"/>
    <w:rsid w:val="00356A86"/>
    <w:rsid w:val="0036569A"/>
    <w:rsid w:val="00376E23"/>
    <w:rsid w:val="00376E4A"/>
    <w:rsid w:val="00385EC5"/>
    <w:rsid w:val="00387177"/>
    <w:rsid w:val="00387D9D"/>
    <w:rsid w:val="00387DA5"/>
    <w:rsid w:val="003A4BF3"/>
    <w:rsid w:val="003A6918"/>
    <w:rsid w:val="003B333C"/>
    <w:rsid w:val="003B43E8"/>
    <w:rsid w:val="003B4E8B"/>
    <w:rsid w:val="003C179F"/>
    <w:rsid w:val="003D19D0"/>
    <w:rsid w:val="003D37DE"/>
    <w:rsid w:val="003D43F3"/>
    <w:rsid w:val="003D68E6"/>
    <w:rsid w:val="003D775E"/>
    <w:rsid w:val="003E3A74"/>
    <w:rsid w:val="003E6FDC"/>
    <w:rsid w:val="003F01EE"/>
    <w:rsid w:val="003F0C21"/>
    <w:rsid w:val="0040193F"/>
    <w:rsid w:val="00402E22"/>
    <w:rsid w:val="004033CC"/>
    <w:rsid w:val="00410168"/>
    <w:rsid w:val="00413555"/>
    <w:rsid w:val="00413626"/>
    <w:rsid w:val="00423456"/>
    <w:rsid w:val="004263B9"/>
    <w:rsid w:val="00434C48"/>
    <w:rsid w:val="004413AE"/>
    <w:rsid w:val="00444AAF"/>
    <w:rsid w:val="00444F42"/>
    <w:rsid w:val="00445BF7"/>
    <w:rsid w:val="00446B3F"/>
    <w:rsid w:val="00446E27"/>
    <w:rsid w:val="00452DA4"/>
    <w:rsid w:val="00453120"/>
    <w:rsid w:val="00454812"/>
    <w:rsid w:val="00457131"/>
    <w:rsid w:val="00460497"/>
    <w:rsid w:val="00461009"/>
    <w:rsid w:val="0046612D"/>
    <w:rsid w:val="00472910"/>
    <w:rsid w:val="00473A0C"/>
    <w:rsid w:val="00474087"/>
    <w:rsid w:val="004772AD"/>
    <w:rsid w:val="004848FB"/>
    <w:rsid w:val="00485B26"/>
    <w:rsid w:val="00491C4A"/>
    <w:rsid w:val="0049246F"/>
    <w:rsid w:val="004A22C0"/>
    <w:rsid w:val="004A3A24"/>
    <w:rsid w:val="004A543A"/>
    <w:rsid w:val="004A6CDA"/>
    <w:rsid w:val="004B2593"/>
    <w:rsid w:val="004B7F7B"/>
    <w:rsid w:val="004C25AE"/>
    <w:rsid w:val="004C7E28"/>
    <w:rsid w:val="004D412C"/>
    <w:rsid w:val="004D4D73"/>
    <w:rsid w:val="004D6A8E"/>
    <w:rsid w:val="004E3A64"/>
    <w:rsid w:val="004F0299"/>
    <w:rsid w:val="004F44E0"/>
    <w:rsid w:val="004F5301"/>
    <w:rsid w:val="004F5928"/>
    <w:rsid w:val="004F7D68"/>
    <w:rsid w:val="005018C7"/>
    <w:rsid w:val="00523382"/>
    <w:rsid w:val="00530B1E"/>
    <w:rsid w:val="00534C16"/>
    <w:rsid w:val="005442CC"/>
    <w:rsid w:val="0054596A"/>
    <w:rsid w:val="00554C3A"/>
    <w:rsid w:val="00557E7C"/>
    <w:rsid w:val="00563D07"/>
    <w:rsid w:val="00564AE6"/>
    <w:rsid w:val="00564ECD"/>
    <w:rsid w:val="0057179C"/>
    <w:rsid w:val="00580137"/>
    <w:rsid w:val="005818DA"/>
    <w:rsid w:val="00582B94"/>
    <w:rsid w:val="00582FCA"/>
    <w:rsid w:val="0059007A"/>
    <w:rsid w:val="00592B6B"/>
    <w:rsid w:val="005977A9"/>
    <w:rsid w:val="005A052F"/>
    <w:rsid w:val="005A067C"/>
    <w:rsid w:val="005A1FC7"/>
    <w:rsid w:val="005A2A36"/>
    <w:rsid w:val="005A67D2"/>
    <w:rsid w:val="005B4759"/>
    <w:rsid w:val="005B512E"/>
    <w:rsid w:val="005C5457"/>
    <w:rsid w:val="005D2656"/>
    <w:rsid w:val="005D77FA"/>
    <w:rsid w:val="005E131B"/>
    <w:rsid w:val="005E5A63"/>
    <w:rsid w:val="005F4A71"/>
    <w:rsid w:val="005F5B0B"/>
    <w:rsid w:val="00602774"/>
    <w:rsid w:val="00604B47"/>
    <w:rsid w:val="00624346"/>
    <w:rsid w:val="00625E16"/>
    <w:rsid w:val="006269D8"/>
    <w:rsid w:val="00627A04"/>
    <w:rsid w:val="00627ACA"/>
    <w:rsid w:val="006308C8"/>
    <w:rsid w:val="00630FE0"/>
    <w:rsid w:val="00640F1F"/>
    <w:rsid w:val="0064296C"/>
    <w:rsid w:val="00643DBC"/>
    <w:rsid w:val="00647048"/>
    <w:rsid w:val="00651AAB"/>
    <w:rsid w:val="00660B09"/>
    <w:rsid w:val="00662FB0"/>
    <w:rsid w:val="006719AA"/>
    <w:rsid w:val="00673F7D"/>
    <w:rsid w:val="0067493F"/>
    <w:rsid w:val="00674A64"/>
    <w:rsid w:val="00675D9C"/>
    <w:rsid w:val="00676FBF"/>
    <w:rsid w:val="00686C4E"/>
    <w:rsid w:val="00687C52"/>
    <w:rsid w:val="006925B3"/>
    <w:rsid w:val="0069682A"/>
    <w:rsid w:val="006A1A71"/>
    <w:rsid w:val="006A79EC"/>
    <w:rsid w:val="006C3B54"/>
    <w:rsid w:val="006C64EB"/>
    <w:rsid w:val="006D3BCF"/>
    <w:rsid w:val="006D5C6D"/>
    <w:rsid w:val="006E095E"/>
    <w:rsid w:val="006E2A05"/>
    <w:rsid w:val="006E46AA"/>
    <w:rsid w:val="0071021E"/>
    <w:rsid w:val="00710DC2"/>
    <w:rsid w:val="00714690"/>
    <w:rsid w:val="00715311"/>
    <w:rsid w:val="00715FE1"/>
    <w:rsid w:val="007167FB"/>
    <w:rsid w:val="00717EAE"/>
    <w:rsid w:val="007225ED"/>
    <w:rsid w:val="00724BA7"/>
    <w:rsid w:val="00733240"/>
    <w:rsid w:val="00737295"/>
    <w:rsid w:val="0074089B"/>
    <w:rsid w:val="00741FBD"/>
    <w:rsid w:val="00753032"/>
    <w:rsid w:val="00756353"/>
    <w:rsid w:val="00757D8D"/>
    <w:rsid w:val="00762F40"/>
    <w:rsid w:val="00764AE9"/>
    <w:rsid w:val="00765712"/>
    <w:rsid w:val="00767EBE"/>
    <w:rsid w:val="00770478"/>
    <w:rsid w:val="007704A5"/>
    <w:rsid w:val="00771508"/>
    <w:rsid w:val="0077185B"/>
    <w:rsid w:val="0077207A"/>
    <w:rsid w:val="007863C8"/>
    <w:rsid w:val="007970BB"/>
    <w:rsid w:val="007A0DB2"/>
    <w:rsid w:val="007A66C6"/>
    <w:rsid w:val="007B220E"/>
    <w:rsid w:val="007B2EEA"/>
    <w:rsid w:val="007C1C0D"/>
    <w:rsid w:val="007C56A7"/>
    <w:rsid w:val="007C7ADB"/>
    <w:rsid w:val="007D62F0"/>
    <w:rsid w:val="007E5458"/>
    <w:rsid w:val="007E78BA"/>
    <w:rsid w:val="007F07D7"/>
    <w:rsid w:val="007F4ED0"/>
    <w:rsid w:val="007F6512"/>
    <w:rsid w:val="008019C2"/>
    <w:rsid w:val="008117B3"/>
    <w:rsid w:val="00815561"/>
    <w:rsid w:val="00820ABA"/>
    <w:rsid w:val="00823665"/>
    <w:rsid w:val="00823D43"/>
    <w:rsid w:val="008256D4"/>
    <w:rsid w:val="00831C6C"/>
    <w:rsid w:val="0083711A"/>
    <w:rsid w:val="00837385"/>
    <w:rsid w:val="00840A13"/>
    <w:rsid w:val="008411D2"/>
    <w:rsid w:val="00844620"/>
    <w:rsid w:val="008448E1"/>
    <w:rsid w:val="00846398"/>
    <w:rsid w:val="00847304"/>
    <w:rsid w:val="00856CFD"/>
    <w:rsid w:val="00870B6E"/>
    <w:rsid w:val="00877220"/>
    <w:rsid w:val="00877690"/>
    <w:rsid w:val="008827B3"/>
    <w:rsid w:val="0088553C"/>
    <w:rsid w:val="0089641D"/>
    <w:rsid w:val="00897F71"/>
    <w:rsid w:val="008A3D74"/>
    <w:rsid w:val="008B1014"/>
    <w:rsid w:val="008B4A4A"/>
    <w:rsid w:val="008B78A8"/>
    <w:rsid w:val="008C206A"/>
    <w:rsid w:val="008C292E"/>
    <w:rsid w:val="008C5B90"/>
    <w:rsid w:val="008C6FDE"/>
    <w:rsid w:val="008D24A5"/>
    <w:rsid w:val="008D3F5C"/>
    <w:rsid w:val="008D5CBE"/>
    <w:rsid w:val="008D68ED"/>
    <w:rsid w:val="008E72CF"/>
    <w:rsid w:val="008F5952"/>
    <w:rsid w:val="00905994"/>
    <w:rsid w:val="0090738E"/>
    <w:rsid w:val="009076F0"/>
    <w:rsid w:val="00914251"/>
    <w:rsid w:val="00914FB1"/>
    <w:rsid w:val="0091736E"/>
    <w:rsid w:val="00922128"/>
    <w:rsid w:val="00925389"/>
    <w:rsid w:val="00930206"/>
    <w:rsid w:val="00935AD0"/>
    <w:rsid w:val="0094588F"/>
    <w:rsid w:val="009502E5"/>
    <w:rsid w:val="00960F1B"/>
    <w:rsid w:val="00961BD2"/>
    <w:rsid w:val="00965A30"/>
    <w:rsid w:val="00966962"/>
    <w:rsid w:val="009701DD"/>
    <w:rsid w:val="00970AC8"/>
    <w:rsid w:val="009766FF"/>
    <w:rsid w:val="00994044"/>
    <w:rsid w:val="009A35BF"/>
    <w:rsid w:val="009B1196"/>
    <w:rsid w:val="009B2005"/>
    <w:rsid w:val="009B401C"/>
    <w:rsid w:val="009B5515"/>
    <w:rsid w:val="009C52C0"/>
    <w:rsid w:val="009D516C"/>
    <w:rsid w:val="009D6F82"/>
    <w:rsid w:val="009E2F4C"/>
    <w:rsid w:val="009E38BF"/>
    <w:rsid w:val="009E721F"/>
    <w:rsid w:val="009F2374"/>
    <w:rsid w:val="009F3444"/>
    <w:rsid w:val="009F3F89"/>
    <w:rsid w:val="009F728E"/>
    <w:rsid w:val="00A03A79"/>
    <w:rsid w:val="00A055DA"/>
    <w:rsid w:val="00A06BD3"/>
    <w:rsid w:val="00A14324"/>
    <w:rsid w:val="00A16170"/>
    <w:rsid w:val="00A27C01"/>
    <w:rsid w:val="00A30AA5"/>
    <w:rsid w:val="00A31703"/>
    <w:rsid w:val="00A31A7C"/>
    <w:rsid w:val="00A3434D"/>
    <w:rsid w:val="00A3734A"/>
    <w:rsid w:val="00A42312"/>
    <w:rsid w:val="00A45B45"/>
    <w:rsid w:val="00A55098"/>
    <w:rsid w:val="00A573E2"/>
    <w:rsid w:val="00A60C63"/>
    <w:rsid w:val="00A64806"/>
    <w:rsid w:val="00A73E28"/>
    <w:rsid w:val="00A85CF7"/>
    <w:rsid w:val="00A933A0"/>
    <w:rsid w:val="00AA047A"/>
    <w:rsid w:val="00AA07F6"/>
    <w:rsid w:val="00AA3010"/>
    <w:rsid w:val="00AA5856"/>
    <w:rsid w:val="00AA5B57"/>
    <w:rsid w:val="00AA6DC9"/>
    <w:rsid w:val="00AB0F8C"/>
    <w:rsid w:val="00AB30E1"/>
    <w:rsid w:val="00AB6A44"/>
    <w:rsid w:val="00AC2058"/>
    <w:rsid w:val="00AC5667"/>
    <w:rsid w:val="00AD2E56"/>
    <w:rsid w:val="00AD4002"/>
    <w:rsid w:val="00AD4C10"/>
    <w:rsid w:val="00AE1990"/>
    <w:rsid w:val="00AE2275"/>
    <w:rsid w:val="00AE6520"/>
    <w:rsid w:val="00AF1893"/>
    <w:rsid w:val="00AF4D73"/>
    <w:rsid w:val="00AF5E54"/>
    <w:rsid w:val="00B12B73"/>
    <w:rsid w:val="00B138BF"/>
    <w:rsid w:val="00B13C40"/>
    <w:rsid w:val="00B14E46"/>
    <w:rsid w:val="00B15C55"/>
    <w:rsid w:val="00B17B57"/>
    <w:rsid w:val="00B221CA"/>
    <w:rsid w:val="00B26263"/>
    <w:rsid w:val="00B31A3A"/>
    <w:rsid w:val="00B325CC"/>
    <w:rsid w:val="00B36E82"/>
    <w:rsid w:val="00B37482"/>
    <w:rsid w:val="00B4037D"/>
    <w:rsid w:val="00B44DA0"/>
    <w:rsid w:val="00B469D3"/>
    <w:rsid w:val="00B518BC"/>
    <w:rsid w:val="00B56049"/>
    <w:rsid w:val="00B64952"/>
    <w:rsid w:val="00B65740"/>
    <w:rsid w:val="00B73FA2"/>
    <w:rsid w:val="00B741B4"/>
    <w:rsid w:val="00B74EF3"/>
    <w:rsid w:val="00B8245A"/>
    <w:rsid w:val="00B82A0F"/>
    <w:rsid w:val="00B86406"/>
    <w:rsid w:val="00B965DD"/>
    <w:rsid w:val="00BA0C89"/>
    <w:rsid w:val="00BA68D5"/>
    <w:rsid w:val="00BB2CB7"/>
    <w:rsid w:val="00BB2D41"/>
    <w:rsid w:val="00BB407C"/>
    <w:rsid w:val="00BB51F2"/>
    <w:rsid w:val="00BB5C4C"/>
    <w:rsid w:val="00BC00AB"/>
    <w:rsid w:val="00BC2FD2"/>
    <w:rsid w:val="00BC4109"/>
    <w:rsid w:val="00BC495D"/>
    <w:rsid w:val="00BC7E3E"/>
    <w:rsid w:val="00BD0FF6"/>
    <w:rsid w:val="00BE13B1"/>
    <w:rsid w:val="00BE2E6F"/>
    <w:rsid w:val="00BE5117"/>
    <w:rsid w:val="00BE7E99"/>
    <w:rsid w:val="00BF1228"/>
    <w:rsid w:val="00BF3AA9"/>
    <w:rsid w:val="00BF5727"/>
    <w:rsid w:val="00C0122A"/>
    <w:rsid w:val="00C05156"/>
    <w:rsid w:val="00C101B1"/>
    <w:rsid w:val="00C1365A"/>
    <w:rsid w:val="00C13A1B"/>
    <w:rsid w:val="00C13F04"/>
    <w:rsid w:val="00C148DC"/>
    <w:rsid w:val="00C170C5"/>
    <w:rsid w:val="00C21DEE"/>
    <w:rsid w:val="00C234A2"/>
    <w:rsid w:val="00C30BDD"/>
    <w:rsid w:val="00C36B37"/>
    <w:rsid w:val="00C40119"/>
    <w:rsid w:val="00C40B20"/>
    <w:rsid w:val="00C415D5"/>
    <w:rsid w:val="00C55656"/>
    <w:rsid w:val="00C56AFB"/>
    <w:rsid w:val="00C64FE5"/>
    <w:rsid w:val="00C778CB"/>
    <w:rsid w:val="00C83500"/>
    <w:rsid w:val="00C83E75"/>
    <w:rsid w:val="00C85334"/>
    <w:rsid w:val="00C92748"/>
    <w:rsid w:val="00C9279D"/>
    <w:rsid w:val="00C93BC4"/>
    <w:rsid w:val="00C96D53"/>
    <w:rsid w:val="00C97652"/>
    <w:rsid w:val="00CA4BC6"/>
    <w:rsid w:val="00CC0F69"/>
    <w:rsid w:val="00CC16F8"/>
    <w:rsid w:val="00CC2EC8"/>
    <w:rsid w:val="00CC65F9"/>
    <w:rsid w:val="00CD0562"/>
    <w:rsid w:val="00CD4EE0"/>
    <w:rsid w:val="00CD584C"/>
    <w:rsid w:val="00CD7772"/>
    <w:rsid w:val="00CE0685"/>
    <w:rsid w:val="00CE06E8"/>
    <w:rsid w:val="00CF13B8"/>
    <w:rsid w:val="00CF2413"/>
    <w:rsid w:val="00CF307D"/>
    <w:rsid w:val="00CF514C"/>
    <w:rsid w:val="00D00AFC"/>
    <w:rsid w:val="00D01039"/>
    <w:rsid w:val="00D05E4B"/>
    <w:rsid w:val="00D06E70"/>
    <w:rsid w:val="00D10E1D"/>
    <w:rsid w:val="00D14E47"/>
    <w:rsid w:val="00D15CE1"/>
    <w:rsid w:val="00D22C5F"/>
    <w:rsid w:val="00D22DAD"/>
    <w:rsid w:val="00D237B2"/>
    <w:rsid w:val="00D336C0"/>
    <w:rsid w:val="00D4071C"/>
    <w:rsid w:val="00D44820"/>
    <w:rsid w:val="00D4662B"/>
    <w:rsid w:val="00D53A3A"/>
    <w:rsid w:val="00D669BF"/>
    <w:rsid w:val="00D66D86"/>
    <w:rsid w:val="00D73290"/>
    <w:rsid w:val="00D77502"/>
    <w:rsid w:val="00D80501"/>
    <w:rsid w:val="00D811F7"/>
    <w:rsid w:val="00D81259"/>
    <w:rsid w:val="00D83EC5"/>
    <w:rsid w:val="00D857AD"/>
    <w:rsid w:val="00D86E97"/>
    <w:rsid w:val="00D94FB0"/>
    <w:rsid w:val="00D9672F"/>
    <w:rsid w:val="00DA13C0"/>
    <w:rsid w:val="00DA22BB"/>
    <w:rsid w:val="00DA3A9B"/>
    <w:rsid w:val="00DA3ED3"/>
    <w:rsid w:val="00DA7EE5"/>
    <w:rsid w:val="00DB52DD"/>
    <w:rsid w:val="00DB5666"/>
    <w:rsid w:val="00DB612F"/>
    <w:rsid w:val="00DB74A1"/>
    <w:rsid w:val="00DC6106"/>
    <w:rsid w:val="00DD3637"/>
    <w:rsid w:val="00DD3696"/>
    <w:rsid w:val="00DE04B6"/>
    <w:rsid w:val="00DE2DB6"/>
    <w:rsid w:val="00DE30F1"/>
    <w:rsid w:val="00DF0BAF"/>
    <w:rsid w:val="00DF0FC3"/>
    <w:rsid w:val="00E1012A"/>
    <w:rsid w:val="00E30111"/>
    <w:rsid w:val="00E454F9"/>
    <w:rsid w:val="00E519FA"/>
    <w:rsid w:val="00E529BA"/>
    <w:rsid w:val="00E540C5"/>
    <w:rsid w:val="00E54F34"/>
    <w:rsid w:val="00E902B6"/>
    <w:rsid w:val="00E90E9F"/>
    <w:rsid w:val="00E92151"/>
    <w:rsid w:val="00E97C98"/>
    <w:rsid w:val="00EA05F0"/>
    <w:rsid w:val="00EA0A3C"/>
    <w:rsid w:val="00EB25FE"/>
    <w:rsid w:val="00EB26D4"/>
    <w:rsid w:val="00EB2DEE"/>
    <w:rsid w:val="00EC0489"/>
    <w:rsid w:val="00EC284A"/>
    <w:rsid w:val="00EC4EDC"/>
    <w:rsid w:val="00EC5E10"/>
    <w:rsid w:val="00ED10FE"/>
    <w:rsid w:val="00ED2798"/>
    <w:rsid w:val="00ED3744"/>
    <w:rsid w:val="00ED3AC8"/>
    <w:rsid w:val="00ED54E3"/>
    <w:rsid w:val="00EE029F"/>
    <w:rsid w:val="00EE4333"/>
    <w:rsid w:val="00EF007A"/>
    <w:rsid w:val="00EF2F3B"/>
    <w:rsid w:val="00EF35F6"/>
    <w:rsid w:val="00F06766"/>
    <w:rsid w:val="00F20FE1"/>
    <w:rsid w:val="00F21881"/>
    <w:rsid w:val="00F253FD"/>
    <w:rsid w:val="00F26F07"/>
    <w:rsid w:val="00F314DE"/>
    <w:rsid w:val="00F37276"/>
    <w:rsid w:val="00F4697E"/>
    <w:rsid w:val="00F47D2D"/>
    <w:rsid w:val="00F56B78"/>
    <w:rsid w:val="00F56C71"/>
    <w:rsid w:val="00F63F60"/>
    <w:rsid w:val="00F6566E"/>
    <w:rsid w:val="00F65EB8"/>
    <w:rsid w:val="00F66594"/>
    <w:rsid w:val="00F72A11"/>
    <w:rsid w:val="00F73D1F"/>
    <w:rsid w:val="00F76C4D"/>
    <w:rsid w:val="00F849AE"/>
    <w:rsid w:val="00F8502F"/>
    <w:rsid w:val="00F9107D"/>
    <w:rsid w:val="00F9285E"/>
    <w:rsid w:val="00FA20A1"/>
    <w:rsid w:val="00FA43A6"/>
    <w:rsid w:val="00FA6715"/>
    <w:rsid w:val="00FA6BB2"/>
    <w:rsid w:val="00FB0433"/>
    <w:rsid w:val="00FB1833"/>
    <w:rsid w:val="00FB2C76"/>
    <w:rsid w:val="00FB6B48"/>
    <w:rsid w:val="00FC2BA2"/>
    <w:rsid w:val="00FC33F4"/>
    <w:rsid w:val="00FC6A99"/>
    <w:rsid w:val="00FD289C"/>
    <w:rsid w:val="00FD6E4D"/>
    <w:rsid w:val="00FE1268"/>
    <w:rsid w:val="00FE2DF4"/>
    <w:rsid w:val="00FF042B"/>
    <w:rsid w:val="00FF1B9A"/>
    <w:rsid w:val="00FF1CAE"/>
    <w:rsid w:val="00FF2AF2"/>
    <w:rsid w:val="00FF5BEB"/>
    <w:rsid w:val="00FF6DBA"/>
    <w:rsid w:val="124828F7"/>
    <w:rsid w:val="5C78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21040"/>
  <w15:chartTrackingRefBased/>
  <w15:docId w15:val="{9DB393D2-07A4-47EC-92C0-CCB398548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8A8"/>
    <w:rPr>
      <w:rFonts w:ascii="Open Sans" w:hAnsi="Open Sans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BA0C89"/>
    <w:pPr>
      <w:keepNext/>
      <w:keepLines/>
      <w:spacing w:before="240" w:after="0"/>
      <w:outlineLvl w:val="0"/>
    </w:pPr>
    <w:rPr>
      <w:rFonts w:eastAsiaTheme="majorEastAsia" w:cstheme="majorBidi"/>
      <w:color w:val="0665A3" w:themeColor="text2"/>
      <w:sz w:val="40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051CF8"/>
    <w:pPr>
      <w:keepNext/>
      <w:keepLines/>
      <w:spacing w:before="40" w:after="0"/>
      <w:outlineLvl w:val="1"/>
    </w:pPr>
    <w:rPr>
      <w:rFonts w:eastAsiaTheme="majorEastAsia" w:cstheme="majorBidi"/>
      <w:b/>
      <w:i/>
      <w:color w:val="EE6B4D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24346"/>
    <w:pPr>
      <w:keepNext/>
      <w:keepLines/>
      <w:spacing w:before="40" w:after="0"/>
      <w:ind w:left="567"/>
      <w:outlineLvl w:val="2"/>
    </w:pPr>
    <w:rPr>
      <w:rFonts w:eastAsiaTheme="majorEastAsia" w:cstheme="majorBidi"/>
      <w:color w:val="92C64F" w:themeColor="accent1"/>
      <w:sz w:val="28"/>
      <w:szCs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624346"/>
    <w:pPr>
      <w:keepNext/>
      <w:keepLines/>
      <w:spacing w:before="40" w:after="0"/>
      <w:ind w:left="851"/>
      <w:outlineLvl w:val="3"/>
    </w:pPr>
    <w:rPr>
      <w:rFonts w:eastAsiaTheme="majorEastAsia" w:cstheme="majorBidi"/>
      <w:i/>
      <w:iCs/>
      <w:color w:val="6397FF" w:themeColor="accent4"/>
      <w:sz w:val="24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624346"/>
    <w:pPr>
      <w:keepNext/>
      <w:keepLines/>
      <w:spacing w:before="40" w:after="0"/>
      <w:ind w:left="851"/>
      <w:outlineLvl w:val="4"/>
    </w:pPr>
    <w:rPr>
      <w:rFonts w:eastAsiaTheme="majorEastAsia" w:cstheme="majorBidi"/>
      <w:color w:val="98C0D9" w:themeColor="accent3"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778C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97FF" w:themeColor="accent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778C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E6D7A" w:themeColor="accent5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778C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084D6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autoRedefine/>
    <w:uiPriority w:val="9"/>
    <w:unhideWhenUsed/>
    <w:qFormat/>
    <w:rsid w:val="009D516C"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0084D6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rsid w:val="00296B4A"/>
    <w:pPr>
      <w:tabs>
        <w:tab w:val="left" w:pos="480"/>
        <w:tab w:val="right" w:leader="dot" w:pos="9056"/>
      </w:tabs>
      <w:spacing w:before="120" w:after="120" w:line="240" w:lineRule="auto"/>
    </w:pPr>
    <w:rPr>
      <w:rFonts w:eastAsia="Rounded Mplus 1c Medium" w:cs="Rounded Mplus 1c Medium"/>
      <w:b/>
      <w:bCs/>
      <w:noProof/>
      <w:color w:val="0665A3" w:themeColor="text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C5B90"/>
    <w:pPr>
      <w:tabs>
        <w:tab w:val="right" w:leader="dot" w:pos="9062"/>
      </w:tabs>
      <w:spacing w:after="0" w:line="240" w:lineRule="auto"/>
      <w:ind w:left="240"/>
    </w:pPr>
    <w:rPr>
      <w:rFonts w:eastAsia="Rounded Mplus 1c Medium" w:cs="Rounded Mplus 1c Medium"/>
      <w:noProof/>
      <w:lang w:eastAsia="fr-FR"/>
    </w:rPr>
  </w:style>
  <w:style w:type="paragraph" w:styleId="Paragraphedeliste">
    <w:name w:val="List Paragraph"/>
    <w:basedOn w:val="Normal"/>
    <w:link w:val="ParagraphedelisteCar"/>
    <w:uiPriority w:val="99"/>
    <w:qFormat/>
    <w:rsid w:val="00445BF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A4BF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BF3"/>
    <w:rPr>
      <w:rFonts w:ascii="Times New Roman" w:hAnsi="Times New Roman" w:cs="Times New Roman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1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FB1"/>
  </w:style>
  <w:style w:type="paragraph" w:styleId="Pieddepage">
    <w:name w:val="footer"/>
    <w:basedOn w:val="Normal"/>
    <w:link w:val="PieddepageCar"/>
    <w:uiPriority w:val="99"/>
    <w:unhideWhenUsed/>
    <w:rsid w:val="0091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FB1"/>
  </w:style>
  <w:style w:type="paragraph" w:styleId="Titre">
    <w:name w:val="Title"/>
    <w:basedOn w:val="Normal"/>
    <w:next w:val="Normal"/>
    <w:link w:val="TitreCar"/>
    <w:uiPriority w:val="10"/>
    <w:qFormat/>
    <w:rsid w:val="008827B3"/>
    <w:pPr>
      <w:spacing w:after="0" w:line="240" w:lineRule="auto"/>
      <w:contextualSpacing/>
      <w:jc w:val="center"/>
    </w:pPr>
    <w:rPr>
      <w:rFonts w:eastAsiaTheme="majorEastAsia" w:cstheme="majorBidi"/>
      <w:color w:val="0665A3" w:themeColor="text2"/>
      <w:spacing w:val="-10"/>
      <w:kern w:val="28"/>
      <w:sz w:val="7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827B3"/>
    <w:rPr>
      <w:rFonts w:ascii="Open Sans" w:eastAsiaTheme="majorEastAsia" w:hAnsi="Open Sans" w:cstheme="majorBidi"/>
      <w:color w:val="0665A3" w:themeColor="text2"/>
      <w:spacing w:val="-10"/>
      <w:kern w:val="28"/>
      <w:sz w:val="72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BA0C89"/>
    <w:rPr>
      <w:rFonts w:ascii="Open Sans" w:eastAsiaTheme="majorEastAsia" w:hAnsi="Open Sans" w:cstheme="majorBidi"/>
      <w:color w:val="0665A3" w:themeColor="text2"/>
      <w:sz w:val="40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D68ED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8D68ED"/>
    <w:rPr>
      <w:color w:val="6397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51CF8"/>
    <w:rPr>
      <w:rFonts w:ascii="Open Sans" w:eastAsiaTheme="majorEastAsia" w:hAnsi="Open Sans" w:cstheme="majorBidi"/>
      <w:b/>
      <w:i/>
      <w:color w:val="EE6B4D"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24346"/>
    <w:rPr>
      <w:rFonts w:ascii="Open Sans" w:eastAsiaTheme="majorEastAsia" w:hAnsi="Open Sans" w:cstheme="majorBidi"/>
      <w:color w:val="92C64F" w:themeColor="accent1"/>
      <w:sz w:val="28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165955"/>
    <w:pPr>
      <w:tabs>
        <w:tab w:val="right" w:leader="dot" w:pos="9062"/>
      </w:tabs>
      <w:spacing w:after="0"/>
      <w:ind w:left="442"/>
    </w:pPr>
  </w:style>
  <w:style w:type="paragraph" w:styleId="NormalWeb">
    <w:name w:val="Normal (Web)"/>
    <w:basedOn w:val="Normal"/>
    <w:uiPriority w:val="99"/>
    <w:unhideWhenUsed/>
    <w:rsid w:val="005E13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F04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F042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F04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04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042B"/>
    <w:rPr>
      <w:b/>
      <w:bCs/>
      <w:sz w:val="20"/>
      <w:szCs w:val="20"/>
    </w:rPr>
  </w:style>
  <w:style w:type="paragraph" w:customStyle="1" w:styleId="Default">
    <w:name w:val="Default"/>
    <w:rsid w:val="006719AA"/>
    <w:pPr>
      <w:autoSpaceDE w:val="0"/>
      <w:autoSpaceDN w:val="0"/>
      <w:adjustRightInd w:val="0"/>
      <w:spacing w:after="0" w:line="240" w:lineRule="auto"/>
    </w:pPr>
    <w:rPr>
      <w:rFonts w:ascii="Scala Sans OT" w:hAnsi="Scala Sans OT" w:cs="Scala Sans OT"/>
      <w:color w:val="000000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4E3A64"/>
  </w:style>
  <w:style w:type="character" w:styleId="lev">
    <w:name w:val="Strong"/>
    <w:basedOn w:val="Policepardfaut"/>
    <w:uiPriority w:val="22"/>
    <w:qFormat/>
    <w:rsid w:val="00AF4D73"/>
    <w:rPr>
      <w:b/>
      <w:bCs/>
    </w:rPr>
  </w:style>
  <w:style w:type="paragraph" w:styleId="Sansinterligne">
    <w:name w:val="No Spacing"/>
    <w:link w:val="SansinterligneCar"/>
    <w:uiPriority w:val="1"/>
    <w:qFormat/>
    <w:rsid w:val="008827B3"/>
    <w:pPr>
      <w:spacing w:after="0" w:line="240" w:lineRule="auto"/>
    </w:pPr>
    <w:rPr>
      <w:rFonts w:ascii="Open Sans" w:eastAsiaTheme="minorEastAsia" w:hAnsi="Open Sans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827B3"/>
    <w:rPr>
      <w:rFonts w:ascii="Open Sans" w:eastAsiaTheme="minorEastAsia" w:hAnsi="Open Sans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624346"/>
    <w:rPr>
      <w:rFonts w:ascii="Open Sans" w:eastAsiaTheme="majorEastAsia" w:hAnsi="Open Sans" w:cstheme="majorBidi"/>
      <w:i/>
      <w:iCs/>
      <w:color w:val="6397FF" w:themeColor="accent4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624346"/>
    <w:rPr>
      <w:rFonts w:ascii="Open Sans" w:eastAsiaTheme="majorEastAsia" w:hAnsi="Open Sans" w:cstheme="majorBidi"/>
      <w:color w:val="98C0D9" w:themeColor="accent3"/>
      <w:sz w:val="20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778CB"/>
    <w:pPr>
      <w:numPr>
        <w:ilvl w:val="1"/>
      </w:numPr>
    </w:pPr>
    <w:rPr>
      <w:rFonts w:eastAsiaTheme="minorEastAsia"/>
      <w:color w:val="EE6B4D" w:themeColor="accent2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C778CB"/>
    <w:rPr>
      <w:rFonts w:ascii="Open Sans" w:eastAsiaTheme="minorEastAsia" w:hAnsi="Open Sans"/>
      <w:color w:val="EE6B4D" w:themeColor="accent2"/>
      <w:spacing w:val="15"/>
    </w:rPr>
  </w:style>
  <w:style w:type="character" w:styleId="Emphaseple">
    <w:name w:val="Subtle Emphasis"/>
    <w:basedOn w:val="Policepardfaut"/>
    <w:uiPriority w:val="19"/>
    <w:qFormat/>
    <w:rsid w:val="008827B3"/>
    <w:rPr>
      <w:i/>
      <w:iCs/>
      <w:color w:val="0099F8" w:themeColor="text1" w:themeTint="BF"/>
    </w:rPr>
  </w:style>
  <w:style w:type="character" w:customStyle="1" w:styleId="Titre6Car">
    <w:name w:val="Titre 6 Car"/>
    <w:basedOn w:val="Policepardfaut"/>
    <w:link w:val="Titre6"/>
    <w:uiPriority w:val="9"/>
    <w:rsid w:val="00C778CB"/>
    <w:rPr>
      <w:rFonts w:asciiTheme="majorHAnsi" w:eastAsiaTheme="majorEastAsia" w:hAnsiTheme="majorHAnsi" w:cstheme="majorBidi"/>
      <w:color w:val="6397FF" w:themeColor="accent4"/>
    </w:rPr>
  </w:style>
  <w:style w:type="character" w:customStyle="1" w:styleId="Titre7Car">
    <w:name w:val="Titre 7 Car"/>
    <w:basedOn w:val="Policepardfaut"/>
    <w:link w:val="Titre7"/>
    <w:uiPriority w:val="9"/>
    <w:rsid w:val="00C778CB"/>
    <w:rPr>
      <w:rFonts w:asciiTheme="majorHAnsi" w:eastAsiaTheme="majorEastAsia" w:hAnsiTheme="majorHAnsi" w:cstheme="majorBidi"/>
      <w:i/>
      <w:iCs/>
      <w:color w:val="5E6D7A" w:themeColor="accent5"/>
    </w:rPr>
  </w:style>
  <w:style w:type="character" w:customStyle="1" w:styleId="Titre8Car">
    <w:name w:val="Titre 8 Car"/>
    <w:basedOn w:val="Policepardfaut"/>
    <w:link w:val="Titre8"/>
    <w:uiPriority w:val="9"/>
    <w:rsid w:val="00C778CB"/>
    <w:rPr>
      <w:rFonts w:asciiTheme="majorHAnsi" w:eastAsiaTheme="majorEastAsia" w:hAnsiTheme="majorHAnsi" w:cstheme="majorBidi"/>
      <w:color w:val="0084D6" w:themeColor="text1" w:themeTint="D8"/>
      <w:sz w:val="21"/>
      <w:szCs w:val="21"/>
    </w:rPr>
  </w:style>
  <w:style w:type="character" w:styleId="Emphaseintense">
    <w:name w:val="Intense Emphasis"/>
    <w:basedOn w:val="Titre8Car"/>
    <w:uiPriority w:val="21"/>
    <w:qFormat/>
    <w:rsid w:val="00624346"/>
    <w:rPr>
      <w:rFonts w:ascii="Open Sans" w:eastAsiaTheme="majorEastAsia" w:hAnsi="Open Sans" w:cstheme="majorBidi"/>
      <w:i/>
      <w:iCs/>
      <w:color w:val="92C64F" w:themeColor="accent1"/>
      <w:sz w:val="16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9D516C"/>
    <w:rPr>
      <w:rFonts w:asciiTheme="majorHAnsi" w:eastAsiaTheme="majorEastAsia" w:hAnsiTheme="majorHAnsi" w:cstheme="majorBidi"/>
      <w:i/>
      <w:iCs/>
      <w:color w:val="0084D6" w:themeColor="text1" w:themeTint="D8"/>
      <w:sz w:val="21"/>
      <w:szCs w:val="21"/>
    </w:rPr>
  </w:style>
  <w:style w:type="character" w:styleId="Accentuation">
    <w:name w:val="Emphasis"/>
    <w:basedOn w:val="Policepardfaut"/>
    <w:uiPriority w:val="20"/>
    <w:qFormat/>
    <w:rsid w:val="00017CDF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017CDF"/>
    <w:pPr>
      <w:spacing w:before="200"/>
      <w:ind w:left="864" w:right="864"/>
      <w:jc w:val="center"/>
    </w:pPr>
    <w:rPr>
      <w:i/>
      <w:iCs/>
      <w:color w:val="0099F8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7CDF"/>
    <w:rPr>
      <w:rFonts w:ascii="Open Sans" w:hAnsi="Open Sans"/>
      <w:i/>
      <w:iCs/>
      <w:color w:val="0099F8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7CDF"/>
    <w:pPr>
      <w:pBdr>
        <w:top w:val="single" w:sz="4" w:space="10" w:color="92C64F" w:themeColor="accent1"/>
        <w:bottom w:val="single" w:sz="4" w:space="10" w:color="92C64F" w:themeColor="accent1"/>
      </w:pBdr>
      <w:spacing w:before="360" w:after="360"/>
      <w:ind w:left="864" w:right="864"/>
      <w:jc w:val="center"/>
    </w:pPr>
    <w:rPr>
      <w:i/>
      <w:iCs/>
      <w:color w:val="92C64F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7CDF"/>
    <w:rPr>
      <w:rFonts w:ascii="Open Sans" w:hAnsi="Open Sans"/>
      <w:i/>
      <w:iCs/>
      <w:color w:val="92C64F" w:themeColor="accent1"/>
    </w:rPr>
  </w:style>
  <w:style w:type="character" w:styleId="Rfrenceple">
    <w:name w:val="Subtle Reference"/>
    <w:basedOn w:val="Policepardfaut"/>
    <w:uiPriority w:val="31"/>
    <w:qFormat/>
    <w:rsid w:val="00017CDF"/>
    <w:rPr>
      <w:smallCaps/>
      <w:color w:val="1DA9FF" w:themeColor="text1" w:themeTint="A5"/>
    </w:rPr>
  </w:style>
  <w:style w:type="character" w:styleId="Rfrenceintense">
    <w:name w:val="Intense Reference"/>
    <w:basedOn w:val="Policepardfaut"/>
    <w:uiPriority w:val="32"/>
    <w:qFormat/>
    <w:rsid w:val="00017CDF"/>
    <w:rPr>
      <w:b/>
      <w:bCs/>
      <w:smallCaps/>
      <w:color w:val="92C64F" w:themeColor="accent1"/>
      <w:spacing w:val="5"/>
    </w:rPr>
  </w:style>
  <w:style w:type="paragraph" w:styleId="Rvision">
    <w:name w:val="Revision"/>
    <w:hidden/>
    <w:uiPriority w:val="99"/>
    <w:semiHidden/>
    <w:rsid w:val="00FF1B9A"/>
    <w:pPr>
      <w:spacing w:after="0" w:line="240" w:lineRule="auto"/>
    </w:pPr>
    <w:rPr>
      <w:rFonts w:ascii="Open Sans" w:hAnsi="Open Sans"/>
      <w:sz w:val="20"/>
    </w:rPr>
  </w:style>
  <w:style w:type="character" w:customStyle="1" w:styleId="markedcontent">
    <w:name w:val="markedcontent"/>
    <w:basedOn w:val="Policepardfaut"/>
    <w:rsid w:val="008B4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2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2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9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84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92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5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35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1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0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2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22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9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2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5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6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4676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77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6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coryne@pasteur.fr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pasteur.fr/fr/sante-publique/CNR/les-cnr/corynebacteries-du-complexe-diphteriae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30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242186\ownCloud\MissionCOREB\09-COMMUNICATION\02-Pr&#233;sentation%20et%20image\ModeleCOREB_docsimple.dotx" TargetMode="External"/></Relationships>
</file>

<file path=word/theme/theme1.xml><?xml version="1.0" encoding="utf-8"?>
<a:theme xmlns:a="http://schemas.openxmlformats.org/drawingml/2006/main" name="Thème Office">
  <a:themeElements>
    <a:clrScheme name="COREB">
      <a:dk1>
        <a:srgbClr val="0064A1"/>
      </a:dk1>
      <a:lt1>
        <a:sysClr val="window" lastClr="FFFFFF"/>
      </a:lt1>
      <a:dk2>
        <a:srgbClr val="0665A3"/>
      </a:dk2>
      <a:lt2>
        <a:srgbClr val="FFFFFF"/>
      </a:lt2>
      <a:accent1>
        <a:srgbClr val="92C64F"/>
      </a:accent1>
      <a:accent2>
        <a:srgbClr val="EE6B4D"/>
      </a:accent2>
      <a:accent3>
        <a:srgbClr val="98C0D9"/>
      </a:accent3>
      <a:accent4>
        <a:srgbClr val="6397FF"/>
      </a:accent4>
      <a:accent5>
        <a:srgbClr val="5E6D7A"/>
      </a:accent5>
      <a:accent6>
        <a:srgbClr val="86CFE2"/>
      </a:accent6>
      <a:hlink>
        <a:srgbClr val="6397FF"/>
      </a:hlink>
      <a:folHlink>
        <a:srgbClr val="8FBF31"/>
      </a:folHlink>
    </a:clrScheme>
    <a:fontScheme name="Personnalisé 1">
      <a:majorFont>
        <a:latin typeface="Rounded Mplus 1c ExtraBold"/>
        <a:ea typeface=""/>
        <a:cs typeface=""/>
      </a:majorFont>
      <a:minorFont>
        <a:latin typeface="Rounded Mplus 1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054BB443A2344B77E4C4944CD2068" ma:contentTypeVersion="13" ma:contentTypeDescription="Crée un document." ma:contentTypeScope="" ma:versionID="aaf16cb7ae239d192be50b44b2ea36e5">
  <xsd:schema xmlns:xsd="http://www.w3.org/2001/XMLSchema" xmlns:xs="http://www.w3.org/2001/XMLSchema" xmlns:p="http://schemas.microsoft.com/office/2006/metadata/properties" xmlns:ns3="df80986c-7a45-4780-bd43-d53fd3440d9e" xmlns:ns4="b3cbf44b-05b1-441f-97db-a83dadb9519a" targetNamespace="http://schemas.microsoft.com/office/2006/metadata/properties" ma:root="true" ma:fieldsID="2d1f5301abef090433de00563266f615" ns3:_="" ns4:_="">
    <xsd:import namespace="df80986c-7a45-4780-bd43-d53fd3440d9e"/>
    <xsd:import namespace="b3cbf44b-05b1-441f-97db-a83dadb951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0986c-7a45-4780-bd43-d53fd3440d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bf44b-05b1-441f-97db-a83dadb951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CFD34-3361-4095-A45C-A2A068862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E3626A-F121-49EA-AB0B-25CEC0583A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ADD365-5786-4B88-AFBD-AC46403D4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80986c-7a45-4780-bd43-d53fd3440d9e"/>
    <ds:schemaRef ds:uri="b3cbf44b-05b1-441f-97db-a83dadb9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C0ABC6-6422-4048-8530-4DD25A4A5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ModeleCOREB_docsimple.dotx</Template>
  <TotalTime>3</TotalTime>
  <Pages>2</Pages>
  <Words>653</Words>
  <Characters>3595</Characters>
  <Application>Microsoft Office Word</Application>
  <DocSecurity>0</DocSecurity>
  <Lines>29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CHATEL Flavie</dc:creator>
  <cp:keywords/>
  <dc:description/>
  <cp:lastModifiedBy>HENRY, Cécile (DGS/CCS/UDP)</cp:lastModifiedBy>
  <cp:revision>7</cp:revision>
  <cp:lastPrinted>2024-04-09T09:15:00Z</cp:lastPrinted>
  <dcterms:created xsi:type="dcterms:W3CDTF">2024-05-13T12:45:00Z</dcterms:created>
  <dcterms:modified xsi:type="dcterms:W3CDTF">2024-05-13T13:08:00Z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0x010100FC7054BB443A2344B77E4C4944CD2068</vt:lpwstr>
  </property>
</Properties>
</file>